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7EA32" w14:textId="77777777" w:rsidR="00B90A72" w:rsidRPr="00346BC0" w:rsidRDefault="00C1192F">
      <w:pPr>
        <w:pStyle w:val="Title"/>
        <w:rPr>
          <w:rFonts w:ascii="Arial" w:hAnsi="Arial" w:cs="Arial"/>
          <w:b/>
        </w:rPr>
      </w:pPr>
      <w:r>
        <w:rPr>
          <w:b/>
        </w:rPr>
        <w:t xml:space="preserve"> </w:t>
      </w:r>
      <w:r w:rsidR="00B90A72" w:rsidRPr="00346BC0">
        <w:rPr>
          <w:rFonts w:ascii="Arial" w:hAnsi="Arial" w:cs="Arial"/>
          <w:b/>
        </w:rPr>
        <w:t>THE UNIVERSITY OF THE WEST INDIES</w:t>
      </w:r>
    </w:p>
    <w:p w14:paraId="59B0726E" w14:textId="77777777" w:rsidR="00B90A72" w:rsidRPr="00346BC0" w:rsidRDefault="00B90A72">
      <w:pPr>
        <w:jc w:val="center"/>
        <w:rPr>
          <w:rFonts w:ascii="Arial" w:hAnsi="Arial" w:cs="Arial"/>
          <w:b/>
          <w:sz w:val="24"/>
        </w:rPr>
      </w:pPr>
      <w:smartTag w:uri="urn:schemas-microsoft-com:office:smarttags" w:element="City">
        <w:smartTag w:uri="urn:schemas-microsoft-com:office:smarttags" w:element="place">
          <w:r w:rsidRPr="00346BC0">
            <w:rPr>
              <w:rFonts w:ascii="Arial" w:hAnsi="Arial" w:cs="Arial"/>
              <w:b/>
              <w:sz w:val="24"/>
            </w:rPr>
            <w:t>ST AUGUSTINE</w:t>
          </w:r>
        </w:smartTag>
      </w:smartTag>
    </w:p>
    <w:p w14:paraId="6122BFE0" w14:textId="77777777" w:rsidR="00C9308E" w:rsidRPr="00346BC0" w:rsidRDefault="00C9308E">
      <w:pPr>
        <w:jc w:val="center"/>
        <w:rPr>
          <w:rFonts w:ascii="Arial" w:hAnsi="Arial" w:cs="Arial"/>
          <w:b/>
          <w:sz w:val="24"/>
        </w:rPr>
      </w:pPr>
      <w:r w:rsidRPr="00346BC0">
        <w:rPr>
          <w:rFonts w:ascii="Arial" w:hAnsi="Arial" w:cs="Arial"/>
          <w:b/>
          <w:sz w:val="24"/>
        </w:rPr>
        <w:t>FACULTY OF SOCIAL SCIENCES</w:t>
      </w:r>
    </w:p>
    <w:p w14:paraId="0D27CD05" w14:textId="77777777" w:rsidR="00B90A72" w:rsidRPr="00346BC0" w:rsidRDefault="00B90A72">
      <w:pPr>
        <w:jc w:val="center"/>
        <w:rPr>
          <w:rFonts w:ascii="Arial" w:hAnsi="Arial" w:cs="Arial"/>
          <w:b/>
          <w:sz w:val="24"/>
        </w:rPr>
      </w:pPr>
      <w:r w:rsidRPr="00346BC0">
        <w:rPr>
          <w:rFonts w:ascii="Arial" w:hAnsi="Arial" w:cs="Arial"/>
          <w:b/>
          <w:sz w:val="24"/>
        </w:rPr>
        <w:t>DEPARTMENT OF BEHAVIOURAL SCIENCES</w:t>
      </w:r>
    </w:p>
    <w:p w14:paraId="4AF0E7B9" w14:textId="77777777" w:rsidR="00B90A72" w:rsidRPr="00346BC0" w:rsidRDefault="00B90A72">
      <w:pPr>
        <w:jc w:val="center"/>
        <w:rPr>
          <w:rFonts w:ascii="Arial" w:hAnsi="Arial" w:cs="Arial"/>
          <w:b/>
          <w:sz w:val="24"/>
        </w:rPr>
      </w:pPr>
      <w:r w:rsidRPr="00346BC0">
        <w:rPr>
          <w:rFonts w:ascii="Arial" w:hAnsi="Arial" w:cs="Arial"/>
          <w:b/>
          <w:sz w:val="24"/>
        </w:rPr>
        <w:t xml:space="preserve">(SOCIAL WORK </w:t>
      </w:r>
      <w:r w:rsidR="0052012E" w:rsidRPr="00346BC0">
        <w:rPr>
          <w:rFonts w:ascii="Arial" w:hAnsi="Arial" w:cs="Arial"/>
          <w:b/>
          <w:sz w:val="24"/>
        </w:rPr>
        <w:t>UNIT</w:t>
      </w:r>
      <w:r w:rsidRPr="00346BC0">
        <w:rPr>
          <w:rFonts w:ascii="Arial" w:hAnsi="Arial" w:cs="Arial"/>
          <w:b/>
          <w:sz w:val="24"/>
        </w:rPr>
        <w:t>)</w:t>
      </w:r>
    </w:p>
    <w:p w14:paraId="16F672CF" w14:textId="77777777" w:rsidR="00727423" w:rsidRPr="00346BC0" w:rsidRDefault="00727423" w:rsidP="00727423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346BC0">
        <w:rPr>
          <w:rFonts w:ascii="Arial" w:hAnsi="Arial" w:cs="Arial"/>
          <w:b/>
          <w:sz w:val="24"/>
          <w:szCs w:val="24"/>
          <w:lang w:val="en-GB"/>
        </w:rPr>
        <w:t>Semester 1</w:t>
      </w:r>
    </w:p>
    <w:p w14:paraId="079F376F" w14:textId="77777777" w:rsidR="00727423" w:rsidRPr="00346BC0" w:rsidRDefault="00727423" w:rsidP="00727423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346BC0">
        <w:rPr>
          <w:rFonts w:ascii="Arial" w:hAnsi="Arial" w:cs="Arial"/>
          <w:b/>
          <w:sz w:val="24"/>
          <w:szCs w:val="24"/>
          <w:lang w:val="en-GB"/>
        </w:rPr>
        <w:t xml:space="preserve">Academic Year </w:t>
      </w:r>
      <w:r w:rsidR="00682516" w:rsidRPr="00346BC0">
        <w:rPr>
          <w:rFonts w:ascii="Arial" w:hAnsi="Arial" w:cs="Arial"/>
          <w:b/>
          <w:sz w:val="24"/>
          <w:szCs w:val="24"/>
          <w:lang w:val="en-GB"/>
        </w:rPr>
        <w:t>2017/2018</w:t>
      </w:r>
    </w:p>
    <w:p w14:paraId="021E54B3" w14:textId="77777777" w:rsidR="00B90A72" w:rsidRPr="00346BC0" w:rsidRDefault="00B90A72">
      <w:pPr>
        <w:jc w:val="center"/>
        <w:rPr>
          <w:rFonts w:ascii="Arial" w:hAnsi="Arial" w:cs="Arial"/>
          <w:sz w:val="24"/>
        </w:rPr>
      </w:pPr>
    </w:p>
    <w:p w14:paraId="60A4136B" w14:textId="77777777" w:rsidR="004337A8" w:rsidRPr="00346BC0" w:rsidRDefault="004337A8">
      <w:pPr>
        <w:jc w:val="center"/>
        <w:rPr>
          <w:rFonts w:ascii="Arial" w:hAnsi="Arial" w:cs="Arial"/>
          <w:sz w:val="24"/>
        </w:rPr>
      </w:pPr>
    </w:p>
    <w:p w14:paraId="1189D927" w14:textId="77777777" w:rsidR="004337A8" w:rsidRPr="00346BC0" w:rsidRDefault="004337A8" w:rsidP="004A4727">
      <w:pPr>
        <w:rPr>
          <w:rFonts w:ascii="Arial" w:hAnsi="Arial" w:cs="Arial"/>
          <w:b/>
          <w:sz w:val="24"/>
        </w:rPr>
      </w:pPr>
      <w:r w:rsidRPr="00346BC0">
        <w:rPr>
          <w:rFonts w:ascii="Arial" w:hAnsi="Arial" w:cs="Arial"/>
          <w:b/>
          <w:sz w:val="24"/>
        </w:rPr>
        <w:t>COURSE CODE:</w:t>
      </w:r>
      <w:r w:rsidRPr="00346BC0">
        <w:rPr>
          <w:rFonts w:ascii="Arial" w:hAnsi="Arial" w:cs="Arial"/>
          <w:b/>
          <w:sz w:val="24"/>
        </w:rPr>
        <w:tab/>
      </w:r>
      <w:r w:rsidRPr="00346BC0">
        <w:rPr>
          <w:rFonts w:ascii="Arial" w:hAnsi="Arial" w:cs="Arial"/>
          <w:b/>
          <w:sz w:val="24"/>
        </w:rPr>
        <w:tab/>
        <w:t xml:space="preserve">SOWK </w:t>
      </w:r>
      <w:r w:rsidR="00E01E94" w:rsidRPr="00346BC0">
        <w:rPr>
          <w:rFonts w:ascii="Arial" w:hAnsi="Arial" w:cs="Arial"/>
          <w:b/>
          <w:sz w:val="24"/>
        </w:rPr>
        <w:t>3012</w:t>
      </w:r>
    </w:p>
    <w:p w14:paraId="705C5926" w14:textId="77777777" w:rsidR="004337A8" w:rsidRPr="00811E93" w:rsidRDefault="004337A8" w:rsidP="004A4727">
      <w:pPr>
        <w:rPr>
          <w:rFonts w:ascii="Arial" w:hAnsi="Arial" w:cs="Arial"/>
          <w:sz w:val="24"/>
        </w:rPr>
      </w:pPr>
    </w:p>
    <w:p w14:paraId="21D4F88C" w14:textId="77777777" w:rsidR="004337A8" w:rsidRPr="00811E93" w:rsidRDefault="00CF62A1" w:rsidP="004A4727">
      <w:pPr>
        <w:pStyle w:val="Default"/>
        <w:rPr>
          <w:rFonts w:ascii="Arial" w:hAnsi="Arial" w:cs="Arial"/>
        </w:rPr>
      </w:pPr>
      <w:r w:rsidRPr="00811E93">
        <w:rPr>
          <w:rFonts w:ascii="Arial" w:hAnsi="Arial" w:cs="Arial"/>
          <w:b/>
        </w:rPr>
        <w:t>COURSE TITLE:</w:t>
      </w:r>
      <w:r w:rsidRPr="00811E93">
        <w:rPr>
          <w:rFonts w:ascii="Arial" w:hAnsi="Arial" w:cs="Arial"/>
          <w:b/>
        </w:rPr>
        <w:tab/>
      </w:r>
      <w:r w:rsidRPr="00811E93">
        <w:rPr>
          <w:rFonts w:ascii="Arial" w:hAnsi="Arial" w:cs="Arial"/>
          <w:b/>
        </w:rPr>
        <w:tab/>
        <w:t>GROUP AND INDIVIDUAL COUNSELLING</w:t>
      </w:r>
    </w:p>
    <w:p w14:paraId="024FE283" w14:textId="77777777" w:rsidR="004337A8" w:rsidRPr="00811E93" w:rsidRDefault="004337A8" w:rsidP="004A4727">
      <w:pPr>
        <w:pStyle w:val="Default"/>
        <w:rPr>
          <w:rFonts w:ascii="Arial" w:hAnsi="Arial" w:cs="Arial"/>
          <w:b/>
          <w:bCs/>
        </w:rPr>
      </w:pPr>
    </w:p>
    <w:p w14:paraId="4DB17249" w14:textId="77777777" w:rsidR="004337A8" w:rsidRPr="00811E93" w:rsidRDefault="004337A8" w:rsidP="004A4727">
      <w:pPr>
        <w:pStyle w:val="Default"/>
        <w:rPr>
          <w:rFonts w:ascii="Arial" w:hAnsi="Arial" w:cs="Arial"/>
        </w:rPr>
      </w:pPr>
      <w:r w:rsidRPr="00811E93">
        <w:rPr>
          <w:rFonts w:ascii="Arial" w:hAnsi="Arial" w:cs="Arial"/>
          <w:b/>
          <w:bCs/>
        </w:rPr>
        <w:t xml:space="preserve">NO. OF CREDITS: </w:t>
      </w:r>
      <w:r w:rsidRPr="00811E93">
        <w:rPr>
          <w:rFonts w:ascii="Arial" w:hAnsi="Arial" w:cs="Arial"/>
          <w:b/>
          <w:bCs/>
        </w:rPr>
        <w:tab/>
      </w:r>
      <w:r w:rsidRPr="00811E93">
        <w:rPr>
          <w:rFonts w:ascii="Arial" w:hAnsi="Arial" w:cs="Arial"/>
          <w:b/>
          <w:bCs/>
        </w:rPr>
        <w:tab/>
      </w:r>
      <w:r w:rsidR="000C7594" w:rsidRPr="00811E93">
        <w:rPr>
          <w:rFonts w:ascii="Arial" w:hAnsi="Arial" w:cs="Arial"/>
          <w:b/>
          <w:bCs/>
        </w:rPr>
        <w:t>3</w:t>
      </w:r>
    </w:p>
    <w:p w14:paraId="2B7A4B4A" w14:textId="77777777" w:rsidR="004337A8" w:rsidRPr="00811E93" w:rsidRDefault="004337A8" w:rsidP="004A4727">
      <w:pPr>
        <w:pStyle w:val="Default"/>
        <w:rPr>
          <w:rFonts w:ascii="Arial" w:hAnsi="Arial" w:cs="Arial"/>
          <w:b/>
          <w:bCs/>
        </w:rPr>
      </w:pPr>
    </w:p>
    <w:p w14:paraId="0DA72E87" w14:textId="77777777" w:rsidR="004337A8" w:rsidRPr="00811E93" w:rsidRDefault="004337A8" w:rsidP="004A4727">
      <w:pPr>
        <w:pStyle w:val="Default"/>
        <w:rPr>
          <w:rFonts w:ascii="Arial" w:hAnsi="Arial" w:cs="Arial"/>
          <w:b/>
          <w:bCs/>
        </w:rPr>
      </w:pPr>
      <w:r w:rsidRPr="00811E93">
        <w:rPr>
          <w:rFonts w:ascii="Arial" w:hAnsi="Arial" w:cs="Arial"/>
          <w:b/>
          <w:bCs/>
        </w:rPr>
        <w:t xml:space="preserve">LEVEL: </w:t>
      </w:r>
      <w:r w:rsidRPr="00811E93">
        <w:rPr>
          <w:rFonts w:ascii="Arial" w:hAnsi="Arial" w:cs="Arial"/>
          <w:b/>
          <w:bCs/>
        </w:rPr>
        <w:tab/>
      </w:r>
      <w:r w:rsidRPr="00811E93">
        <w:rPr>
          <w:rFonts w:ascii="Arial" w:hAnsi="Arial" w:cs="Arial"/>
          <w:b/>
          <w:bCs/>
        </w:rPr>
        <w:tab/>
      </w:r>
      <w:r w:rsidRPr="00811E93">
        <w:rPr>
          <w:rFonts w:ascii="Arial" w:hAnsi="Arial" w:cs="Arial"/>
          <w:b/>
          <w:bCs/>
        </w:rPr>
        <w:tab/>
      </w:r>
      <w:r w:rsidR="000C7594" w:rsidRPr="00811E93">
        <w:rPr>
          <w:rFonts w:ascii="Arial" w:hAnsi="Arial" w:cs="Arial"/>
          <w:b/>
          <w:bCs/>
        </w:rPr>
        <w:t>3</w:t>
      </w:r>
    </w:p>
    <w:p w14:paraId="61B09FF2" w14:textId="77777777" w:rsidR="004337A8" w:rsidRPr="00811E93" w:rsidRDefault="004337A8" w:rsidP="004A4727">
      <w:pPr>
        <w:pStyle w:val="Default"/>
        <w:rPr>
          <w:rFonts w:ascii="Arial" w:hAnsi="Arial" w:cs="Arial"/>
        </w:rPr>
      </w:pPr>
    </w:p>
    <w:p w14:paraId="4FF4FBE0" w14:textId="77777777" w:rsidR="00257D76" w:rsidRPr="00811E93" w:rsidRDefault="00257D76" w:rsidP="00257D76">
      <w:pPr>
        <w:pStyle w:val="Default"/>
        <w:rPr>
          <w:rFonts w:ascii="Arial" w:hAnsi="Arial" w:cs="Arial"/>
        </w:rPr>
      </w:pPr>
    </w:p>
    <w:p w14:paraId="046FAEF9" w14:textId="77777777" w:rsidR="004337A8" w:rsidRPr="00811E93" w:rsidRDefault="00257D76" w:rsidP="00257D76">
      <w:pPr>
        <w:rPr>
          <w:rFonts w:ascii="Arial" w:hAnsi="Arial" w:cs="Arial"/>
          <w:sz w:val="24"/>
          <w:szCs w:val="24"/>
        </w:rPr>
      </w:pPr>
      <w:r w:rsidRPr="00811E93">
        <w:rPr>
          <w:rFonts w:ascii="Arial" w:hAnsi="Arial" w:cs="Arial"/>
          <w:b/>
          <w:bCs/>
          <w:sz w:val="24"/>
          <w:szCs w:val="24"/>
        </w:rPr>
        <w:t>INSTRUCTOR INFORMATION:</w:t>
      </w:r>
    </w:p>
    <w:p w14:paraId="4B983DD4" w14:textId="77777777" w:rsidR="00B90A72" w:rsidRPr="00811E93" w:rsidRDefault="00B90A72" w:rsidP="00257D76">
      <w:pPr>
        <w:ind w:left="2880" w:firstLine="720"/>
        <w:rPr>
          <w:rFonts w:ascii="Arial" w:hAnsi="Arial" w:cs="Arial"/>
          <w:b/>
          <w:sz w:val="24"/>
        </w:rPr>
      </w:pPr>
      <w:r w:rsidRPr="00811E93">
        <w:rPr>
          <w:rFonts w:ascii="Arial" w:hAnsi="Arial" w:cs="Arial"/>
          <w:b/>
          <w:sz w:val="24"/>
        </w:rPr>
        <w:t xml:space="preserve">Lecturer: </w:t>
      </w:r>
      <w:r w:rsidRPr="00811E93">
        <w:rPr>
          <w:rFonts w:ascii="Arial" w:hAnsi="Arial" w:cs="Arial"/>
          <w:b/>
          <w:sz w:val="24"/>
        </w:rPr>
        <w:tab/>
      </w:r>
      <w:r w:rsidR="00C9308E" w:rsidRPr="00811E93">
        <w:rPr>
          <w:rFonts w:ascii="Arial" w:hAnsi="Arial" w:cs="Arial"/>
          <w:b/>
          <w:sz w:val="24"/>
        </w:rPr>
        <w:tab/>
      </w:r>
      <w:r w:rsidR="00C54339" w:rsidRPr="00811E93">
        <w:rPr>
          <w:rFonts w:ascii="Arial" w:hAnsi="Arial" w:cs="Arial"/>
          <w:b/>
          <w:sz w:val="24"/>
        </w:rPr>
        <w:t>Camille Huggins, PhD</w:t>
      </w:r>
    </w:p>
    <w:p w14:paraId="2A88D0C6" w14:textId="77777777" w:rsidR="00C9308E" w:rsidRPr="00811E93" w:rsidRDefault="00C9308E" w:rsidP="00257D76">
      <w:pPr>
        <w:ind w:left="2880" w:firstLine="720"/>
        <w:jc w:val="both"/>
        <w:rPr>
          <w:rFonts w:ascii="Arial" w:hAnsi="Arial" w:cs="Arial"/>
          <w:b/>
          <w:sz w:val="24"/>
        </w:rPr>
      </w:pPr>
      <w:r w:rsidRPr="00811E93">
        <w:rPr>
          <w:rFonts w:ascii="Arial" w:hAnsi="Arial" w:cs="Arial"/>
          <w:b/>
          <w:sz w:val="24"/>
        </w:rPr>
        <w:t>Contact:</w:t>
      </w:r>
      <w:r w:rsidRPr="00811E93">
        <w:rPr>
          <w:rFonts w:ascii="Arial" w:hAnsi="Arial" w:cs="Arial"/>
          <w:b/>
          <w:sz w:val="24"/>
        </w:rPr>
        <w:tab/>
      </w:r>
      <w:r w:rsidRPr="00811E93">
        <w:rPr>
          <w:rFonts w:ascii="Arial" w:hAnsi="Arial" w:cs="Arial"/>
          <w:b/>
          <w:sz w:val="24"/>
        </w:rPr>
        <w:tab/>
        <w:t xml:space="preserve">1-868-662-2002 Ext. </w:t>
      </w:r>
      <w:r w:rsidR="00AD17EE" w:rsidRPr="00811E93">
        <w:rPr>
          <w:rFonts w:ascii="Arial" w:hAnsi="Arial" w:cs="Arial"/>
          <w:b/>
          <w:sz w:val="24"/>
        </w:rPr>
        <w:t>85284</w:t>
      </w:r>
      <w:r w:rsidRPr="00811E93">
        <w:rPr>
          <w:rFonts w:ascii="Arial" w:hAnsi="Arial" w:cs="Arial"/>
          <w:b/>
          <w:sz w:val="24"/>
        </w:rPr>
        <w:t xml:space="preserve"> </w:t>
      </w:r>
    </w:p>
    <w:p w14:paraId="5DBDFED7" w14:textId="77777777" w:rsidR="00C54339" w:rsidRPr="00811E93" w:rsidRDefault="00C9308E" w:rsidP="00257D76">
      <w:pPr>
        <w:ind w:left="2880" w:firstLine="720"/>
        <w:jc w:val="both"/>
        <w:rPr>
          <w:rFonts w:ascii="Arial" w:hAnsi="Arial" w:cs="Arial"/>
        </w:rPr>
      </w:pPr>
      <w:r w:rsidRPr="00811E93">
        <w:rPr>
          <w:rFonts w:ascii="Arial" w:hAnsi="Arial" w:cs="Arial"/>
          <w:b/>
          <w:sz w:val="24"/>
          <w:lang w:val="it-IT"/>
        </w:rPr>
        <w:t>E</w:t>
      </w:r>
      <w:r w:rsidR="00EC3CED" w:rsidRPr="00811E93">
        <w:rPr>
          <w:rFonts w:ascii="Arial" w:hAnsi="Arial" w:cs="Arial"/>
          <w:b/>
          <w:sz w:val="24"/>
          <w:lang w:val="it-IT"/>
        </w:rPr>
        <w:t>-mail</w:t>
      </w:r>
      <w:r w:rsidRPr="00811E93">
        <w:rPr>
          <w:rFonts w:ascii="Arial" w:hAnsi="Arial" w:cs="Arial"/>
          <w:b/>
          <w:sz w:val="24"/>
          <w:lang w:val="it-IT"/>
        </w:rPr>
        <w:t xml:space="preserve"> Address</w:t>
      </w:r>
      <w:r w:rsidR="00EC3CED" w:rsidRPr="00811E93">
        <w:rPr>
          <w:rFonts w:ascii="Arial" w:hAnsi="Arial" w:cs="Arial"/>
          <w:b/>
          <w:sz w:val="24"/>
          <w:lang w:val="it-IT"/>
        </w:rPr>
        <w:t>:</w:t>
      </w:r>
      <w:r w:rsidR="00EC3CED" w:rsidRPr="00811E93">
        <w:rPr>
          <w:rFonts w:ascii="Arial" w:hAnsi="Arial" w:cs="Arial"/>
          <w:b/>
          <w:sz w:val="24"/>
          <w:lang w:val="it-IT"/>
        </w:rPr>
        <w:tab/>
      </w:r>
      <w:r w:rsidR="00C54339" w:rsidRPr="00811E93">
        <w:rPr>
          <w:rFonts w:ascii="Arial" w:hAnsi="Arial" w:cs="Arial"/>
          <w:b/>
          <w:sz w:val="24"/>
          <w:lang w:val="it-IT"/>
        </w:rPr>
        <w:t>camille.huggins@sta.uwi.edu</w:t>
      </w:r>
    </w:p>
    <w:p w14:paraId="5CE65FCF" w14:textId="77777777" w:rsidR="00EC3CED" w:rsidRPr="00811E93" w:rsidRDefault="00C9308E" w:rsidP="00257D76">
      <w:pPr>
        <w:ind w:left="2880" w:firstLine="720"/>
        <w:jc w:val="both"/>
        <w:rPr>
          <w:rFonts w:ascii="Arial" w:hAnsi="Arial" w:cs="Arial"/>
          <w:b/>
          <w:sz w:val="24"/>
        </w:rPr>
      </w:pPr>
      <w:r w:rsidRPr="00811E93">
        <w:rPr>
          <w:rFonts w:ascii="Arial" w:hAnsi="Arial" w:cs="Arial"/>
          <w:b/>
          <w:sz w:val="24"/>
        </w:rPr>
        <w:t>Room Number:</w:t>
      </w:r>
      <w:r w:rsidRPr="00811E93">
        <w:rPr>
          <w:rFonts w:ascii="Arial" w:hAnsi="Arial" w:cs="Arial"/>
          <w:b/>
          <w:sz w:val="24"/>
        </w:rPr>
        <w:tab/>
      </w:r>
      <w:r w:rsidR="00727423" w:rsidRPr="00811E93">
        <w:rPr>
          <w:rFonts w:ascii="Arial" w:hAnsi="Arial" w:cs="Arial"/>
          <w:b/>
          <w:sz w:val="24"/>
        </w:rPr>
        <w:t>DOBS/Carmody Road</w:t>
      </w:r>
    </w:p>
    <w:p w14:paraId="0CF68303" w14:textId="77777777" w:rsidR="00EC3CED" w:rsidRPr="00811E93" w:rsidRDefault="00EC3CED" w:rsidP="00257D76">
      <w:pPr>
        <w:ind w:left="2880" w:firstLine="720"/>
        <w:jc w:val="both"/>
        <w:rPr>
          <w:rFonts w:ascii="Arial" w:hAnsi="Arial" w:cs="Arial"/>
          <w:b/>
          <w:sz w:val="24"/>
        </w:rPr>
      </w:pPr>
      <w:r w:rsidRPr="00811E93">
        <w:rPr>
          <w:rFonts w:ascii="Arial" w:hAnsi="Arial" w:cs="Arial"/>
          <w:b/>
          <w:sz w:val="24"/>
        </w:rPr>
        <w:t>Office Hours:</w:t>
      </w:r>
      <w:r w:rsidRPr="00811E93">
        <w:rPr>
          <w:rFonts w:ascii="Arial" w:hAnsi="Arial" w:cs="Arial"/>
          <w:b/>
          <w:sz w:val="24"/>
        </w:rPr>
        <w:tab/>
      </w:r>
      <w:r w:rsidR="004945FB" w:rsidRPr="00811E93">
        <w:rPr>
          <w:rFonts w:ascii="Arial" w:hAnsi="Arial" w:cs="Arial"/>
          <w:b/>
          <w:sz w:val="24"/>
        </w:rPr>
        <w:t>Tuesday</w:t>
      </w:r>
      <w:r w:rsidR="00C54339" w:rsidRPr="00811E93">
        <w:rPr>
          <w:rFonts w:ascii="Arial" w:hAnsi="Arial" w:cs="Arial"/>
          <w:b/>
          <w:sz w:val="24"/>
        </w:rPr>
        <w:t>s 10:00 a.m.</w:t>
      </w:r>
      <w:r w:rsidR="00E272B3" w:rsidRPr="00811E93">
        <w:rPr>
          <w:rFonts w:ascii="Arial" w:hAnsi="Arial" w:cs="Arial"/>
          <w:b/>
          <w:sz w:val="24"/>
        </w:rPr>
        <w:t xml:space="preserve">– </w:t>
      </w:r>
      <w:r w:rsidR="00C54339" w:rsidRPr="00811E93">
        <w:rPr>
          <w:rFonts w:ascii="Arial" w:hAnsi="Arial" w:cs="Arial"/>
          <w:b/>
          <w:sz w:val="24"/>
        </w:rPr>
        <w:t>1</w:t>
      </w:r>
      <w:r w:rsidRPr="00811E93">
        <w:rPr>
          <w:rFonts w:ascii="Arial" w:hAnsi="Arial" w:cs="Arial"/>
          <w:b/>
          <w:sz w:val="24"/>
        </w:rPr>
        <w:t>:00</w:t>
      </w:r>
      <w:r w:rsidR="00FB1746" w:rsidRPr="00811E93">
        <w:rPr>
          <w:rFonts w:ascii="Arial" w:hAnsi="Arial" w:cs="Arial"/>
          <w:b/>
          <w:sz w:val="24"/>
        </w:rPr>
        <w:t xml:space="preserve"> p.m</w:t>
      </w:r>
      <w:r w:rsidR="0052012E" w:rsidRPr="00811E93">
        <w:rPr>
          <w:rFonts w:ascii="Arial" w:hAnsi="Arial" w:cs="Arial"/>
          <w:b/>
          <w:sz w:val="24"/>
        </w:rPr>
        <w:t>.</w:t>
      </w:r>
    </w:p>
    <w:p w14:paraId="680CB266" w14:textId="77777777" w:rsidR="00727423" w:rsidRPr="00811E93" w:rsidRDefault="00727423" w:rsidP="00257D76">
      <w:pPr>
        <w:ind w:left="2880" w:firstLine="720"/>
        <w:jc w:val="both"/>
        <w:rPr>
          <w:rFonts w:ascii="Arial" w:hAnsi="Arial" w:cs="Arial"/>
          <w:b/>
          <w:sz w:val="24"/>
        </w:rPr>
      </w:pPr>
      <w:r w:rsidRPr="00811E93">
        <w:rPr>
          <w:rFonts w:ascii="Arial" w:hAnsi="Arial" w:cs="Arial"/>
          <w:b/>
          <w:sz w:val="24"/>
        </w:rPr>
        <w:tab/>
      </w:r>
      <w:r w:rsidRPr="00811E93">
        <w:rPr>
          <w:rFonts w:ascii="Arial" w:hAnsi="Arial" w:cs="Arial"/>
          <w:b/>
          <w:sz w:val="24"/>
        </w:rPr>
        <w:tab/>
      </w:r>
      <w:r w:rsidRPr="00811E93">
        <w:rPr>
          <w:rFonts w:ascii="Arial" w:hAnsi="Arial" w:cs="Arial"/>
          <w:b/>
          <w:sz w:val="24"/>
        </w:rPr>
        <w:tab/>
        <w:t>And By Appointment</w:t>
      </w:r>
    </w:p>
    <w:p w14:paraId="4A24E89E" w14:textId="77777777" w:rsidR="004337A8" w:rsidRPr="00811E93" w:rsidRDefault="00C57832">
      <w:pPr>
        <w:jc w:val="both"/>
        <w:rPr>
          <w:rFonts w:ascii="Arial" w:hAnsi="Arial" w:cs="Arial"/>
          <w:sz w:val="24"/>
        </w:rPr>
      </w:pPr>
      <w:r w:rsidRPr="00811E93">
        <w:rPr>
          <w:rFonts w:ascii="Arial" w:hAnsi="Arial" w:cs="Arial"/>
          <w:b/>
          <w:sz w:val="24"/>
        </w:rPr>
        <w:tab/>
      </w:r>
      <w:r w:rsidRPr="00811E93">
        <w:rPr>
          <w:rFonts w:ascii="Arial" w:hAnsi="Arial" w:cs="Arial"/>
          <w:b/>
          <w:sz w:val="24"/>
        </w:rPr>
        <w:tab/>
      </w:r>
      <w:r w:rsidR="00257D76" w:rsidRPr="00811E93">
        <w:rPr>
          <w:rFonts w:ascii="Arial" w:hAnsi="Arial" w:cs="Arial"/>
          <w:b/>
          <w:sz w:val="24"/>
        </w:rPr>
        <w:tab/>
      </w:r>
      <w:r w:rsidR="00257D76" w:rsidRPr="00811E93">
        <w:rPr>
          <w:rFonts w:ascii="Arial" w:hAnsi="Arial" w:cs="Arial"/>
          <w:b/>
          <w:sz w:val="24"/>
        </w:rPr>
        <w:tab/>
      </w:r>
      <w:r w:rsidR="00257D76" w:rsidRPr="00811E93">
        <w:rPr>
          <w:rFonts w:ascii="Arial" w:hAnsi="Arial" w:cs="Arial"/>
          <w:b/>
          <w:sz w:val="24"/>
        </w:rPr>
        <w:tab/>
      </w:r>
      <w:r w:rsidR="00257D76" w:rsidRPr="00811E93">
        <w:rPr>
          <w:rFonts w:ascii="Arial" w:hAnsi="Arial" w:cs="Arial"/>
          <w:b/>
          <w:sz w:val="24"/>
        </w:rPr>
        <w:tab/>
      </w:r>
      <w:r w:rsidRPr="00811E93">
        <w:rPr>
          <w:rFonts w:ascii="Arial" w:hAnsi="Arial" w:cs="Arial"/>
          <w:b/>
          <w:sz w:val="24"/>
        </w:rPr>
        <w:tab/>
      </w:r>
      <w:r w:rsidR="00257D76" w:rsidRPr="00811E93">
        <w:rPr>
          <w:rFonts w:ascii="Arial" w:hAnsi="Arial" w:cs="Arial"/>
          <w:b/>
          <w:sz w:val="24"/>
        </w:rPr>
        <w:tab/>
      </w:r>
      <w:r w:rsidR="008640BB" w:rsidRPr="00811E93">
        <w:rPr>
          <w:rFonts w:ascii="Arial" w:hAnsi="Arial" w:cs="Arial"/>
          <w:noProof/>
          <w:sz w:val="24"/>
          <w:lang w:val="en-TT" w:eastAsia="en-T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9E033" wp14:editId="689AB4B4">
                <wp:simplePos x="0" y="0"/>
                <wp:positionH relativeFrom="column">
                  <wp:posOffset>-57150</wp:posOffset>
                </wp:positionH>
                <wp:positionV relativeFrom="paragraph">
                  <wp:posOffset>65405</wp:posOffset>
                </wp:positionV>
                <wp:extent cx="6395085" cy="0"/>
                <wp:effectExtent l="38100" t="38100" r="6286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0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4A02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5.15pt" to="499.0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04FCCF04" w14:textId="77777777" w:rsidR="004337A8" w:rsidRPr="00811E93" w:rsidRDefault="004337A8" w:rsidP="004337A8">
      <w:pPr>
        <w:pStyle w:val="Default"/>
        <w:rPr>
          <w:rFonts w:ascii="Arial" w:hAnsi="Arial" w:cs="Arial"/>
        </w:rPr>
      </w:pPr>
      <w:r w:rsidRPr="00811E93">
        <w:rPr>
          <w:rFonts w:ascii="Arial" w:hAnsi="Arial" w:cs="Arial"/>
          <w:b/>
          <w:bCs/>
        </w:rPr>
        <w:t>PREREQUISITES</w:t>
      </w:r>
      <w:r w:rsidR="00257D76" w:rsidRPr="00811E93">
        <w:rPr>
          <w:rFonts w:ascii="Arial" w:hAnsi="Arial" w:cs="Arial"/>
          <w:b/>
          <w:bCs/>
        </w:rPr>
        <w:t>:</w:t>
      </w:r>
    </w:p>
    <w:p w14:paraId="719E8938" w14:textId="77777777" w:rsidR="00CF62A1" w:rsidRPr="00811E93" w:rsidRDefault="00CF62A1" w:rsidP="00CF62A1">
      <w:pPr>
        <w:rPr>
          <w:rFonts w:ascii="Arial" w:hAnsi="Arial" w:cs="Arial"/>
          <w:sz w:val="24"/>
        </w:rPr>
      </w:pPr>
      <w:r w:rsidRPr="00811E93">
        <w:rPr>
          <w:rFonts w:ascii="Arial" w:hAnsi="Arial" w:cs="Arial"/>
          <w:sz w:val="24"/>
        </w:rPr>
        <w:t xml:space="preserve">PSYC 2012 - Developmental Psychology </w:t>
      </w:r>
    </w:p>
    <w:p w14:paraId="6A030F18" w14:textId="77777777" w:rsidR="004337A8" w:rsidRPr="00811E93" w:rsidRDefault="00CF62A1" w:rsidP="007F17FA">
      <w:pPr>
        <w:rPr>
          <w:rFonts w:ascii="Arial" w:hAnsi="Arial" w:cs="Arial"/>
          <w:sz w:val="24"/>
        </w:rPr>
      </w:pPr>
      <w:r w:rsidRPr="00811E93">
        <w:rPr>
          <w:rFonts w:ascii="Arial" w:hAnsi="Arial" w:cs="Arial"/>
          <w:sz w:val="24"/>
        </w:rPr>
        <w:t>PSYC 2002 - Abnormal and Clinical Psychology</w:t>
      </w:r>
    </w:p>
    <w:p w14:paraId="1266FF56" w14:textId="77777777" w:rsidR="00CF62A1" w:rsidRPr="00811E93" w:rsidRDefault="00CF62A1" w:rsidP="004337A8">
      <w:pPr>
        <w:pStyle w:val="BodyText"/>
        <w:jc w:val="both"/>
        <w:rPr>
          <w:rFonts w:ascii="Arial" w:hAnsi="Arial" w:cs="Arial"/>
        </w:rPr>
      </w:pPr>
    </w:p>
    <w:p w14:paraId="145E4423" w14:textId="77777777" w:rsidR="004337A8" w:rsidRPr="00811E93" w:rsidRDefault="004337A8" w:rsidP="00257D76">
      <w:pPr>
        <w:pStyle w:val="Default"/>
        <w:rPr>
          <w:rFonts w:ascii="Arial" w:hAnsi="Arial" w:cs="Arial"/>
        </w:rPr>
      </w:pPr>
      <w:r w:rsidRPr="00811E93">
        <w:rPr>
          <w:rFonts w:ascii="Arial" w:hAnsi="Arial" w:cs="Arial"/>
          <w:b/>
          <w:bCs/>
        </w:rPr>
        <w:t>COURSE DESCRIPTION</w:t>
      </w:r>
      <w:r w:rsidR="00257D76" w:rsidRPr="00811E93">
        <w:rPr>
          <w:rFonts w:ascii="Arial" w:hAnsi="Arial" w:cs="Arial"/>
          <w:b/>
          <w:bCs/>
        </w:rPr>
        <w:t>:</w:t>
      </w:r>
    </w:p>
    <w:p w14:paraId="7F68A789" w14:textId="77777777" w:rsidR="009360F3" w:rsidRPr="00811E93" w:rsidRDefault="009360F3" w:rsidP="009360F3">
      <w:pPr>
        <w:rPr>
          <w:rFonts w:ascii="Arial" w:hAnsi="Arial" w:cs="Arial"/>
          <w:color w:val="000000"/>
          <w:lang w:val="en-TT" w:eastAsia="en-TT"/>
        </w:rPr>
      </w:pPr>
      <w:r w:rsidRPr="00811E93">
        <w:rPr>
          <w:rFonts w:ascii="Arial" w:hAnsi="Arial" w:cs="Arial"/>
          <w:color w:val="000000"/>
          <w:sz w:val="24"/>
          <w:szCs w:val="24"/>
          <w:lang w:val="en-TT" w:eastAsia="en-TT"/>
        </w:rPr>
        <w:t xml:space="preserve">Group and individual </w:t>
      </w:r>
      <w:r w:rsidR="00911C15" w:rsidRPr="00811E93">
        <w:rPr>
          <w:rFonts w:ascii="Arial" w:hAnsi="Arial" w:cs="Arial"/>
          <w:color w:val="000000"/>
          <w:sz w:val="24"/>
          <w:szCs w:val="24"/>
          <w:lang w:val="en-TT" w:eastAsia="en-TT"/>
        </w:rPr>
        <w:t>counselling</w:t>
      </w:r>
      <w:r w:rsidRPr="00811E93">
        <w:rPr>
          <w:rFonts w:ascii="Arial" w:hAnsi="Arial" w:cs="Arial"/>
          <w:color w:val="000000"/>
          <w:sz w:val="24"/>
          <w:szCs w:val="24"/>
          <w:lang w:val="en-TT" w:eastAsia="en-TT"/>
        </w:rPr>
        <w:t xml:space="preserve"> the course description is as follows: </w:t>
      </w:r>
    </w:p>
    <w:p w14:paraId="6CF03524" w14:textId="77777777" w:rsidR="009360F3" w:rsidRPr="00811E93" w:rsidRDefault="009360F3" w:rsidP="009360F3">
      <w:pPr>
        <w:jc w:val="both"/>
        <w:rPr>
          <w:rFonts w:ascii="Arial" w:hAnsi="Arial" w:cs="Arial"/>
          <w:color w:val="000000"/>
          <w:sz w:val="22"/>
          <w:szCs w:val="22"/>
          <w:lang w:val="en-TT" w:eastAsia="en-TT"/>
        </w:rPr>
      </w:pPr>
      <w:r w:rsidRPr="00811E93">
        <w:rPr>
          <w:rFonts w:ascii="Arial" w:hAnsi="Arial" w:cs="Arial"/>
          <w:color w:val="000000"/>
          <w:sz w:val="24"/>
          <w:szCs w:val="24"/>
          <w:lang w:eastAsia="en-TT"/>
        </w:rPr>
        <w:t xml:space="preserve">This course deals with the theory and practice of individual and group </w:t>
      </w:r>
      <w:r w:rsidR="00346BC0" w:rsidRPr="00811E93">
        <w:rPr>
          <w:rFonts w:ascii="Arial" w:hAnsi="Arial" w:cs="Arial"/>
          <w:color w:val="000000"/>
          <w:sz w:val="24"/>
          <w:szCs w:val="24"/>
          <w:lang w:eastAsia="en-TT"/>
        </w:rPr>
        <w:t>counseling</w:t>
      </w:r>
      <w:r w:rsidRPr="00811E93">
        <w:rPr>
          <w:rFonts w:ascii="Arial" w:hAnsi="Arial" w:cs="Arial"/>
          <w:color w:val="000000"/>
          <w:sz w:val="24"/>
          <w:szCs w:val="24"/>
          <w:lang w:eastAsia="en-TT"/>
        </w:rPr>
        <w:t xml:space="preserve">. It discusses </w:t>
      </w:r>
      <w:proofErr w:type="gramStart"/>
      <w:r w:rsidRPr="00811E93">
        <w:rPr>
          <w:rFonts w:ascii="Arial" w:hAnsi="Arial" w:cs="Arial"/>
          <w:color w:val="000000"/>
          <w:sz w:val="24"/>
          <w:szCs w:val="24"/>
          <w:lang w:eastAsia="en-TT"/>
        </w:rPr>
        <w:t>the </w:t>
      </w:r>
      <w:r w:rsidRPr="00811E93">
        <w:rPr>
          <w:rFonts w:ascii="Arial" w:hAnsi="Arial" w:cs="Arial"/>
          <w:color w:val="000000"/>
          <w:sz w:val="24"/>
          <w:szCs w:val="24"/>
          <w:lang w:val="en-TT" w:eastAsia="en-TT"/>
        </w:rPr>
        <w:t> personal</w:t>
      </w:r>
      <w:proofErr w:type="gramEnd"/>
      <w:r w:rsidRPr="00811E93">
        <w:rPr>
          <w:rFonts w:ascii="Arial" w:hAnsi="Arial" w:cs="Arial"/>
          <w:color w:val="000000"/>
          <w:sz w:val="24"/>
          <w:szCs w:val="24"/>
          <w:lang w:val="en-TT" w:eastAsia="en-TT"/>
        </w:rPr>
        <w:t xml:space="preserve"> characteristics and values of the effective </w:t>
      </w:r>
      <w:r w:rsidR="00346BC0" w:rsidRPr="00811E93">
        <w:rPr>
          <w:rFonts w:ascii="Arial" w:hAnsi="Arial" w:cs="Arial"/>
          <w:color w:val="000000"/>
          <w:sz w:val="24"/>
          <w:szCs w:val="24"/>
          <w:lang w:val="en-TT" w:eastAsia="en-TT"/>
        </w:rPr>
        <w:t>counsellor</w:t>
      </w:r>
      <w:r w:rsidRPr="00811E93">
        <w:rPr>
          <w:rFonts w:ascii="Arial" w:hAnsi="Arial" w:cs="Arial"/>
          <w:color w:val="000000"/>
          <w:sz w:val="24"/>
          <w:szCs w:val="24"/>
          <w:lang w:val="en-TT" w:eastAsia="en-TT"/>
        </w:rPr>
        <w:t> in addition to the professional and ethical demands for practice.  Selected counselling theories such as, Cognitive </w:t>
      </w:r>
      <w:r w:rsidR="00911C15" w:rsidRPr="00811E93">
        <w:rPr>
          <w:rFonts w:ascii="Arial" w:hAnsi="Arial" w:cs="Arial"/>
          <w:color w:val="000000"/>
          <w:sz w:val="24"/>
          <w:szCs w:val="24"/>
          <w:lang w:val="en-TT" w:eastAsia="en-TT"/>
        </w:rPr>
        <w:t>Behavioural</w:t>
      </w:r>
      <w:r w:rsidRPr="00811E93">
        <w:rPr>
          <w:rFonts w:ascii="Arial" w:hAnsi="Arial" w:cs="Arial"/>
          <w:color w:val="000000"/>
          <w:sz w:val="24"/>
          <w:szCs w:val="24"/>
          <w:lang w:val="en-TT" w:eastAsia="en-TT"/>
        </w:rPr>
        <w:t> Therapy, Trauma-focused CBT, Solution Focused Therapy, Strengths-Based perspective, group work and family therapy theories is also taught and applied in role play scenarios. Aspects of counselling and counselling techniques are taught for a spectrum of social problems with a wide array of clients in a variety of settings.  </w:t>
      </w:r>
    </w:p>
    <w:p w14:paraId="5633A861" w14:textId="77777777" w:rsidR="003432FE" w:rsidRPr="00811E93" w:rsidRDefault="003432FE" w:rsidP="00257D76">
      <w:pPr>
        <w:pStyle w:val="Default"/>
        <w:rPr>
          <w:rFonts w:ascii="Arial" w:hAnsi="Arial" w:cs="Arial"/>
          <w:b/>
        </w:rPr>
      </w:pPr>
    </w:p>
    <w:p w14:paraId="16CF6649" w14:textId="77777777" w:rsidR="003432FE" w:rsidRPr="00811E93" w:rsidRDefault="00F77100" w:rsidP="00257D76">
      <w:pPr>
        <w:pStyle w:val="Default"/>
        <w:rPr>
          <w:rFonts w:ascii="Arial" w:hAnsi="Arial" w:cs="Arial"/>
        </w:rPr>
      </w:pPr>
      <w:r w:rsidRPr="00811E93">
        <w:rPr>
          <w:rFonts w:ascii="Arial" w:hAnsi="Arial" w:cs="Arial"/>
        </w:rPr>
        <w:t>This course is designed for learners in the social work programme and builds incrementally on the core theory and practice courses. It provides a forum for deeper interrogation of the role of counselling in social work practice and for developing a critical set of competencies and knowledge for practice.</w:t>
      </w:r>
    </w:p>
    <w:p w14:paraId="2D93B837" w14:textId="77777777" w:rsidR="0099322E" w:rsidRPr="00811E93" w:rsidRDefault="0099322E" w:rsidP="00257D76">
      <w:pPr>
        <w:pStyle w:val="Default"/>
        <w:rPr>
          <w:rFonts w:ascii="Arial" w:hAnsi="Arial" w:cs="Arial"/>
        </w:rPr>
      </w:pPr>
    </w:p>
    <w:p w14:paraId="170EEA94" w14:textId="77777777" w:rsidR="00911C15" w:rsidRPr="00811E93" w:rsidRDefault="00911C15" w:rsidP="00257D76">
      <w:pPr>
        <w:pStyle w:val="Default"/>
        <w:rPr>
          <w:rFonts w:ascii="Arial" w:hAnsi="Arial" w:cs="Arial"/>
          <w:b/>
        </w:rPr>
      </w:pPr>
      <w:r w:rsidRPr="00811E93">
        <w:rPr>
          <w:rFonts w:ascii="Arial" w:hAnsi="Arial" w:cs="Arial"/>
          <w:b/>
        </w:rPr>
        <w:lastRenderedPageBreak/>
        <w:t>RATIONALE:</w:t>
      </w:r>
    </w:p>
    <w:p w14:paraId="3249E604" w14:textId="77777777" w:rsidR="00F77100" w:rsidRPr="00811E93" w:rsidRDefault="00911C15" w:rsidP="00257D76">
      <w:pPr>
        <w:pStyle w:val="Default"/>
        <w:rPr>
          <w:rFonts w:ascii="Arial" w:hAnsi="Arial" w:cs="Arial"/>
          <w:b/>
        </w:rPr>
      </w:pPr>
      <w:r w:rsidRPr="00811E93">
        <w:rPr>
          <w:rFonts w:ascii="Arial" w:hAnsi="Arial" w:cs="Arial"/>
        </w:rPr>
        <w:t>The purpose of SOWK 3012 is to identify and examine the</w:t>
      </w:r>
      <w:r w:rsidR="00F77100" w:rsidRPr="00811E93">
        <w:rPr>
          <w:rFonts w:ascii="Arial" w:hAnsi="Arial" w:cs="Arial"/>
        </w:rPr>
        <w:t xml:space="preserve"> distinctive goals of counselling and the ideal qualities of a counsellor</w:t>
      </w:r>
      <w:r w:rsidRPr="00811E93">
        <w:rPr>
          <w:rFonts w:ascii="Arial" w:hAnsi="Arial" w:cs="Arial"/>
        </w:rPr>
        <w:t xml:space="preserve">. It is a foundation course to help student identify, describe and apply </w:t>
      </w:r>
      <w:r w:rsidR="00F77100" w:rsidRPr="00811E93">
        <w:rPr>
          <w:rFonts w:ascii="Arial" w:hAnsi="Arial" w:cs="Arial"/>
        </w:rPr>
        <w:t xml:space="preserve">theory specific counselling skills. The </w:t>
      </w:r>
      <w:r w:rsidRPr="00811E93">
        <w:rPr>
          <w:rFonts w:ascii="Arial" w:hAnsi="Arial" w:cs="Arial"/>
        </w:rPr>
        <w:t xml:space="preserve">student will </w:t>
      </w:r>
      <w:proofErr w:type="spellStart"/>
      <w:r w:rsidRPr="00811E93">
        <w:rPr>
          <w:rFonts w:ascii="Arial" w:hAnsi="Arial" w:cs="Arial"/>
        </w:rPr>
        <w:t>analyze</w:t>
      </w:r>
      <w:proofErr w:type="spellEnd"/>
      <w:r w:rsidRPr="00811E93">
        <w:rPr>
          <w:rFonts w:ascii="Arial" w:hAnsi="Arial" w:cs="Arial"/>
        </w:rPr>
        <w:t xml:space="preserve"> the </w:t>
      </w:r>
      <w:r w:rsidR="00F77100" w:rsidRPr="00811E93">
        <w:rPr>
          <w:rFonts w:ascii="Arial" w:hAnsi="Arial" w:cs="Arial"/>
        </w:rPr>
        <w:t xml:space="preserve">relevance of counselling within the context of contemporary social phenomena and experiences of specific client populations. The </w:t>
      </w:r>
      <w:r w:rsidRPr="00811E93">
        <w:rPr>
          <w:rFonts w:ascii="Arial" w:hAnsi="Arial" w:cs="Arial"/>
        </w:rPr>
        <w:t xml:space="preserve">student will identify stages of the </w:t>
      </w:r>
      <w:r w:rsidR="00F77100" w:rsidRPr="00811E93">
        <w:rPr>
          <w:rFonts w:ascii="Arial" w:hAnsi="Arial" w:cs="Arial"/>
        </w:rPr>
        <w:t>counselling process for both individuals and groups</w:t>
      </w:r>
      <w:r w:rsidRPr="00811E93">
        <w:rPr>
          <w:rFonts w:ascii="Arial" w:hAnsi="Arial" w:cs="Arial"/>
        </w:rPr>
        <w:t>. The</w:t>
      </w:r>
      <w:r w:rsidR="00F77100" w:rsidRPr="00811E93">
        <w:rPr>
          <w:rFonts w:ascii="Arial" w:hAnsi="Arial" w:cs="Arial"/>
        </w:rPr>
        <w:t xml:space="preserve"> ethical, practice and professional issues</w:t>
      </w:r>
      <w:r w:rsidRPr="00811E93">
        <w:rPr>
          <w:rFonts w:ascii="Arial" w:hAnsi="Arial" w:cs="Arial"/>
        </w:rPr>
        <w:t xml:space="preserve"> in counselling will be identified and examined</w:t>
      </w:r>
      <w:r w:rsidR="00F77100" w:rsidRPr="00811E93">
        <w:rPr>
          <w:rFonts w:ascii="Arial" w:hAnsi="Arial" w:cs="Arial"/>
        </w:rPr>
        <w:t>.</w:t>
      </w:r>
    </w:p>
    <w:p w14:paraId="5809EE69" w14:textId="77777777" w:rsidR="00F77100" w:rsidRPr="00811E93" w:rsidRDefault="00F77100" w:rsidP="00257D76">
      <w:pPr>
        <w:pStyle w:val="Default"/>
        <w:rPr>
          <w:rFonts w:ascii="Arial" w:hAnsi="Arial" w:cs="Arial"/>
        </w:rPr>
      </w:pPr>
    </w:p>
    <w:p w14:paraId="100C0C83" w14:textId="77777777" w:rsidR="004337A8" w:rsidRPr="00811E93" w:rsidRDefault="00911C15" w:rsidP="00257D76">
      <w:pPr>
        <w:pStyle w:val="Default"/>
        <w:rPr>
          <w:rFonts w:ascii="Arial" w:hAnsi="Arial" w:cs="Arial"/>
          <w:b/>
        </w:rPr>
      </w:pPr>
      <w:r w:rsidRPr="00811E93">
        <w:rPr>
          <w:rFonts w:ascii="Arial" w:hAnsi="Arial" w:cs="Arial"/>
          <w:b/>
        </w:rPr>
        <w:t>COURSE AIMS</w:t>
      </w:r>
    </w:p>
    <w:p w14:paraId="3948B350" w14:textId="77777777" w:rsidR="00257D76" w:rsidRPr="00811E93" w:rsidRDefault="00911C15" w:rsidP="00257D76">
      <w:pPr>
        <w:pStyle w:val="Default"/>
        <w:rPr>
          <w:rFonts w:ascii="Arial" w:hAnsi="Arial" w:cs="Arial"/>
        </w:rPr>
      </w:pPr>
      <w:r w:rsidRPr="00811E93">
        <w:rPr>
          <w:rFonts w:ascii="Arial" w:hAnsi="Arial" w:cs="Arial"/>
        </w:rPr>
        <w:t xml:space="preserve">SOWK 3012 aim is to </w:t>
      </w:r>
      <w:r w:rsidR="00F77100" w:rsidRPr="00811E93">
        <w:rPr>
          <w:rFonts w:ascii="Arial" w:hAnsi="Arial" w:cs="Arial"/>
        </w:rPr>
        <w:t xml:space="preserve">provide </w:t>
      </w:r>
      <w:r w:rsidR="00F77055" w:rsidRPr="00811E93">
        <w:rPr>
          <w:rFonts w:ascii="Arial" w:hAnsi="Arial" w:cs="Arial"/>
        </w:rPr>
        <w:t xml:space="preserve">theoretical and practice knowledge and insight about the profession of counselling and its role in clinical practice in the Caribbean region. The influence of human rights, culture </w:t>
      </w:r>
      <w:r w:rsidR="008C630D" w:rsidRPr="00811E93">
        <w:rPr>
          <w:rFonts w:ascii="Arial" w:hAnsi="Arial" w:cs="Arial"/>
        </w:rPr>
        <w:t xml:space="preserve">and </w:t>
      </w:r>
      <w:r w:rsidR="00F77055" w:rsidRPr="00811E93">
        <w:rPr>
          <w:rFonts w:ascii="Arial" w:hAnsi="Arial" w:cs="Arial"/>
        </w:rPr>
        <w:t>diversity should guide the learning and the acquisition of appropriate skill sets.</w:t>
      </w:r>
    </w:p>
    <w:p w14:paraId="3513E6F8" w14:textId="77777777" w:rsidR="00811E93" w:rsidRPr="00811E93" w:rsidRDefault="00911C15" w:rsidP="00911C15">
      <w:pPr>
        <w:pStyle w:val="Default"/>
        <w:numPr>
          <w:ilvl w:val="0"/>
          <w:numId w:val="31"/>
        </w:numPr>
        <w:rPr>
          <w:rFonts w:ascii="Arial" w:hAnsi="Arial" w:cs="Arial"/>
        </w:rPr>
      </w:pPr>
      <w:r w:rsidRPr="00811E93">
        <w:rPr>
          <w:rFonts w:ascii="Arial" w:hAnsi="Arial" w:cs="Arial"/>
        </w:rPr>
        <w:t>Examine therapeutic theories used in counse</w:t>
      </w:r>
      <w:r w:rsidR="00811E93" w:rsidRPr="00811E93">
        <w:rPr>
          <w:rFonts w:ascii="Arial" w:hAnsi="Arial" w:cs="Arial"/>
        </w:rPr>
        <w:t>l</w:t>
      </w:r>
      <w:r w:rsidRPr="00811E93">
        <w:rPr>
          <w:rFonts w:ascii="Arial" w:hAnsi="Arial" w:cs="Arial"/>
        </w:rPr>
        <w:t xml:space="preserve">ling. </w:t>
      </w:r>
    </w:p>
    <w:p w14:paraId="579088F1" w14:textId="77777777" w:rsidR="00811E93" w:rsidRPr="00811E93" w:rsidRDefault="00811E93" w:rsidP="00911C15">
      <w:pPr>
        <w:pStyle w:val="Default"/>
        <w:numPr>
          <w:ilvl w:val="0"/>
          <w:numId w:val="31"/>
        </w:numPr>
        <w:rPr>
          <w:rFonts w:ascii="Arial" w:hAnsi="Arial" w:cs="Arial"/>
        </w:rPr>
      </w:pPr>
      <w:r w:rsidRPr="00811E93">
        <w:rPr>
          <w:rFonts w:ascii="Arial" w:hAnsi="Arial" w:cs="Arial"/>
        </w:rPr>
        <w:t>Apply therapeutic theories of counselling in case scenarios.</w:t>
      </w:r>
    </w:p>
    <w:p w14:paraId="5EE25F03" w14:textId="77777777" w:rsidR="00811E93" w:rsidRPr="00811E93" w:rsidRDefault="00811E93" w:rsidP="00911C15">
      <w:pPr>
        <w:pStyle w:val="Default"/>
        <w:numPr>
          <w:ilvl w:val="0"/>
          <w:numId w:val="31"/>
        </w:numPr>
        <w:rPr>
          <w:rFonts w:ascii="Arial" w:hAnsi="Arial" w:cs="Arial"/>
        </w:rPr>
      </w:pPr>
      <w:r w:rsidRPr="00811E93">
        <w:rPr>
          <w:rFonts w:ascii="Arial" w:hAnsi="Arial" w:cs="Arial"/>
        </w:rPr>
        <w:t xml:space="preserve">Demonstrate competence in counselling via case scenarios. </w:t>
      </w:r>
    </w:p>
    <w:p w14:paraId="2D63F1A6" w14:textId="77777777" w:rsidR="00911C15" w:rsidRDefault="00811E93" w:rsidP="00911C15">
      <w:pPr>
        <w:pStyle w:val="Default"/>
        <w:numPr>
          <w:ilvl w:val="0"/>
          <w:numId w:val="31"/>
        </w:numPr>
        <w:rPr>
          <w:rFonts w:ascii="Arial" w:hAnsi="Arial" w:cs="Arial"/>
        </w:rPr>
      </w:pPr>
      <w:r w:rsidRPr="00811E93">
        <w:rPr>
          <w:rFonts w:ascii="Arial" w:hAnsi="Arial" w:cs="Arial"/>
        </w:rPr>
        <w:t xml:space="preserve">Assess case scenarios to better evaluate clients and social problems.  </w:t>
      </w:r>
    </w:p>
    <w:p w14:paraId="6E3A34EF" w14:textId="77777777" w:rsidR="002532ED" w:rsidRDefault="002532ED" w:rsidP="002532ED">
      <w:pPr>
        <w:pStyle w:val="Default"/>
        <w:rPr>
          <w:rFonts w:ascii="Arial" w:hAnsi="Arial" w:cs="Arial"/>
        </w:rPr>
      </w:pPr>
    </w:p>
    <w:p w14:paraId="4A0DA78A" w14:textId="77777777" w:rsidR="002532ED" w:rsidRDefault="002532ED" w:rsidP="002532ED">
      <w:pPr>
        <w:pStyle w:val="Default"/>
        <w:rPr>
          <w:rFonts w:ascii="Arial" w:hAnsi="Arial" w:cs="Arial"/>
          <w:b/>
        </w:rPr>
      </w:pPr>
      <w:r w:rsidRPr="002532ED">
        <w:rPr>
          <w:rFonts w:ascii="Arial" w:hAnsi="Arial" w:cs="Arial"/>
          <w:b/>
        </w:rPr>
        <w:t xml:space="preserve">UWI GRADUATE OUTCOMES </w:t>
      </w:r>
    </w:p>
    <w:p w14:paraId="08E13692" w14:textId="77777777" w:rsidR="002532ED" w:rsidRDefault="002532ED" w:rsidP="002532ED">
      <w:pPr>
        <w:pStyle w:val="Default"/>
        <w:rPr>
          <w:rFonts w:ascii="Arial" w:hAnsi="Arial" w:cs="Arial"/>
          <w:b/>
        </w:rPr>
      </w:pPr>
    </w:p>
    <w:p w14:paraId="42F745EC" w14:textId="77777777" w:rsidR="002532ED" w:rsidRDefault="002532ED" w:rsidP="002532E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This course concentrates on the following qualities of the distinctive UWI graduate: </w:t>
      </w:r>
    </w:p>
    <w:p w14:paraId="23424222" w14:textId="77777777" w:rsidR="002532ED" w:rsidRDefault="002532ED" w:rsidP="002532ED">
      <w:pPr>
        <w:pStyle w:val="Default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A critical and creative thinker</w:t>
      </w:r>
    </w:p>
    <w:p w14:paraId="3FEFCC32" w14:textId="77777777" w:rsidR="004A4727" w:rsidRDefault="004A4727" w:rsidP="002532ED">
      <w:pPr>
        <w:pStyle w:val="Default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 effective communicator with good interpersonal skills </w:t>
      </w:r>
    </w:p>
    <w:p w14:paraId="6D797CB1" w14:textId="77777777" w:rsidR="005A5856" w:rsidRDefault="005A5856" w:rsidP="005A5856">
      <w:pPr>
        <w:pStyle w:val="Default"/>
        <w:rPr>
          <w:rFonts w:ascii="Arial" w:hAnsi="Arial" w:cs="Arial"/>
        </w:rPr>
      </w:pPr>
    </w:p>
    <w:p w14:paraId="68B18D08" w14:textId="77777777" w:rsidR="00257D76" w:rsidRPr="005A5856" w:rsidRDefault="00257D76" w:rsidP="00257D76">
      <w:pPr>
        <w:pStyle w:val="Default"/>
        <w:rPr>
          <w:rFonts w:ascii="Arial" w:hAnsi="Arial" w:cs="Arial"/>
        </w:rPr>
      </w:pPr>
    </w:p>
    <w:p w14:paraId="7E7C5A1F" w14:textId="77777777" w:rsidR="00B90A72" w:rsidRPr="00811E93" w:rsidRDefault="002532ED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COURSE </w:t>
      </w:r>
      <w:r w:rsidR="00257D76" w:rsidRPr="00811E93">
        <w:rPr>
          <w:rFonts w:ascii="Arial" w:hAnsi="Arial" w:cs="Arial"/>
          <w:b/>
          <w:sz w:val="24"/>
        </w:rPr>
        <w:t>LEARNING OUTCOMES</w:t>
      </w:r>
      <w:r w:rsidR="00B90A72" w:rsidRPr="00811E93">
        <w:rPr>
          <w:rFonts w:ascii="Arial" w:hAnsi="Arial" w:cs="Arial"/>
          <w:b/>
          <w:sz w:val="24"/>
        </w:rPr>
        <w:t>:</w:t>
      </w:r>
    </w:p>
    <w:p w14:paraId="039A5EE3" w14:textId="77777777" w:rsidR="00CF62A1" w:rsidRDefault="00CF62A1" w:rsidP="00CF62A1">
      <w:pPr>
        <w:rPr>
          <w:rFonts w:ascii="Arial" w:hAnsi="Arial" w:cs="Arial"/>
          <w:sz w:val="24"/>
        </w:rPr>
      </w:pPr>
      <w:r w:rsidRPr="00811E93">
        <w:rPr>
          <w:rFonts w:ascii="Arial" w:hAnsi="Arial" w:cs="Arial"/>
          <w:sz w:val="24"/>
        </w:rPr>
        <w:t>On completion</w:t>
      </w:r>
      <w:r w:rsidR="002532ED">
        <w:rPr>
          <w:rFonts w:ascii="Arial" w:hAnsi="Arial" w:cs="Arial"/>
          <w:sz w:val="24"/>
        </w:rPr>
        <w:t xml:space="preserve"> of this course</w:t>
      </w:r>
      <w:r w:rsidRPr="00811E93">
        <w:rPr>
          <w:rFonts w:ascii="Arial" w:hAnsi="Arial" w:cs="Arial"/>
          <w:sz w:val="24"/>
        </w:rPr>
        <w:t xml:space="preserve">, </w:t>
      </w:r>
      <w:r w:rsidR="002532ED">
        <w:rPr>
          <w:rFonts w:ascii="Arial" w:hAnsi="Arial" w:cs="Arial"/>
          <w:sz w:val="24"/>
        </w:rPr>
        <w:t>students will be able to</w:t>
      </w:r>
      <w:r w:rsidRPr="00811E93">
        <w:rPr>
          <w:rFonts w:ascii="Arial" w:hAnsi="Arial" w:cs="Arial"/>
          <w:sz w:val="24"/>
        </w:rPr>
        <w:t>:</w:t>
      </w:r>
    </w:p>
    <w:p w14:paraId="5436D53F" w14:textId="77777777" w:rsidR="00CC57CC" w:rsidRDefault="00CC57CC" w:rsidP="00CF62A1">
      <w:pPr>
        <w:rPr>
          <w:rFonts w:ascii="Arial" w:hAnsi="Arial" w:cs="Arial"/>
          <w:sz w:val="24"/>
        </w:rPr>
      </w:pPr>
    </w:p>
    <w:p w14:paraId="569FC739" w14:textId="77777777" w:rsidR="00CC57CC" w:rsidRDefault="00CC57CC" w:rsidP="00CC57CC">
      <w:pPr>
        <w:pStyle w:val="ListParagraph"/>
        <w:numPr>
          <w:ilvl w:val="0"/>
          <w:numId w:val="3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Identify and recognize characteristics of a skilled counselor.</w:t>
      </w:r>
    </w:p>
    <w:p w14:paraId="4AAAC0C7" w14:textId="77777777" w:rsidR="00CC57CC" w:rsidRDefault="00CC57CC" w:rsidP="00CC57CC">
      <w:pPr>
        <w:pStyle w:val="ListParagraph"/>
        <w:numPr>
          <w:ilvl w:val="1"/>
          <w:numId w:val="3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Create a positive therapeutic learning environment. </w:t>
      </w:r>
    </w:p>
    <w:p w14:paraId="13B281CA" w14:textId="77777777" w:rsidR="00CC57CC" w:rsidRDefault="004A4727" w:rsidP="00CC57CC">
      <w:pPr>
        <w:pStyle w:val="ListParagraph"/>
        <w:numPr>
          <w:ilvl w:val="1"/>
          <w:numId w:val="3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Develop </w:t>
      </w:r>
      <w:r w:rsidR="00CC57CC">
        <w:rPr>
          <w:rFonts w:ascii="Arial" w:hAnsi="Arial" w:cs="Arial"/>
          <w:sz w:val="24"/>
        </w:rPr>
        <w:t xml:space="preserve">a positive therapeutic demeanor. </w:t>
      </w:r>
    </w:p>
    <w:p w14:paraId="4229E0A6" w14:textId="77777777" w:rsidR="00CC57CC" w:rsidRDefault="00CC57CC" w:rsidP="00CC57CC">
      <w:pPr>
        <w:rPr>
          <w:rFonts w:ascii="Arial" w:hAnsi="Arial" w:cs="Arial"/>
          <w:sz w:val="24"/>
        </w:rPr>
      </w:pPr>
    </w:p>
    <w:p w14:paraId="5B9C17F8" w14:textId="77777777" w:rsidR="00CC57CC" w:rsidRDefault="00CC57CC" w:rsidP="00CC57CC">
      <w:pPr>
        <w:pStyle w:val="ListParagraph"/>
        <w:numPr>
          <w:ilvl w:val="0"/>
          <w:numId w:val="3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Explore theoretical approaches to counseling. </w:t>
      </w:r>
    </w:p>
    <w:p w14:paraId="0E5072DE" w14:textId="77777777" w:rsidR="00CC57CC" w:rsidRDefault="00CC57CC" w:rsidP="00CC57CC">
      <w:pPr>
        <w:pStyle w:val="ListParagraph"/>
        <w:numPr>
          <w:ilvl w:val="1"/>
          <w:numId w:val="3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Identify theoretical approaches to counseling. </w:t>
      </w:r>
    </w:p>
    <w:p w14:paraId="3F536619" w14:textId="77777777" w:rsidR="00CC57CC" w:rsidRDefault="00CC57CC" w:rsidP="00CC57CC">
      <w:pPr>
        <w:pStyle w:val="ListParagraph"/>
        <w:numPr>
          <w:ilvl w:val="1"/>
          <w:numId w:val="3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Demonstrate skills for effective counseling. </w:t>
      </w:r>
    </w:p>
    <w:p w14:paraId="7D809070" w14:textId="77777777" w:rsidR="00CC57CC" w:rsidRDefault="00CC57CC" w:rsidP="00CC57CC">
      <w:pPr>
        <w:pStyle w:val="ListParagraph"/>
        <w:numPr>
          <w:ilvl w:val="1"/>
          <w:numId w:val="33"/>
        </w:numPr>
        <w:rPr>
          <w:rFonts w:ascii="Arial" w:hAnsi="Arial" w:cs="Arial"/>
          <w:sz w:val="24"/>
        </w:rPr>
      </w:pPr>
      <w:r w:rsidRPr="00811E93">
        <w:rPr>
          <w:rFonts w:ascii="Arial" w:hAnsi="Arial" w:cs="Arial"/>
          <w:sz w:val="24"/>
        </w:rPr>
        <w:t>Identify the range and applicability of counseling skills</w:t>
      </w:r>
    </w:p>
    <w:p w14:paraId="48322434" w14:textId="77777777" w:rsidR="00CC57CC" w:rsidRDefault="00CC57CC" w:rsidP="00CC57CC">
      <w:pPr>
        <w:rPr>
          <w:rFonts w:ascii="Arial" w:hAnsi="Arial" w:cs="Arial"/>
          <w:sz w:val="24"/>
        </w:rPr>
      </w:pPr>
    </w:p>
    <w:p w14:paraId="46A3C11F" w14:textId="77777777" w:rsidR="00CC57CC" w:rsidRDefault="00CC57CC" w:rsidP="00CC57CC">
      <w:pPr>
        <w:pStyle w:val="ListParagraph"/>
        <w:numPr>
          <w:ilvl w:val="0"/>
          <w:numId w:val="3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Distinguish situations for which different types of theoretical counseling theories are applicable. </w:t>
      </w:r>
    </w:p>
    <w:p w14:paraId="1334A120" w14:textId="77777777" w:rsidR="00F85C70" w:rsidRDefault="00CC57CC" w:rsidP="00CC57CC">
      <w:pPr>
        <w:pStyle w:val="ListParagraph"/>
        <w:numPr>
          <w:ilvl w:val="1"/>
          <w:numId w:val="3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Critically assess clients and their environment in order to use the appropriate counseling theory. </w:t>
      </w:r>
    </w:p>
    <w:p w14:paraId="6515FA73" w14:textId="77777777" w:rsidR="00CC57CC" w:rsidRDefault="00F85C70" w:rsidP="00CC57CC">
      <w:pPr>
        <w:pStyle w:val="ListParagraph"/>
        <w:numPr>
          <w:ilvl w:val="1"/>
          <w:numId w:val="3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815D2A">
        <w:rPr>
          <w:rFonts w:ascii="Arial" w:hAnsi="Arial" w:cs="Arial"/>
          <w:sz w:val="24"/>
        </w:rPr>
        <w:t>Demonstrate</w:t>
      </w:r>
      <w:r w:rsidR="00CC57CC">
        <w:rPr>
          <w:rFonts w:ascii="Arial" w:hAnsi="Arial" w:cs="Arial"/>
          <w:sz w:val="24"/>
        </w:rPr>
        <w:t xml:space="preserve"> appropriate counseling interventions for clients. </w:t>
      </w:r>
    </w:p>
    <w:p w14:paraId="173605F7" w14:textId="77777777" w:rsidR="00811E93" w:rsidRPr="00811E93" w:rsidRDefault="00811E93" w:rsidP="00811E93">
      <w:pPr>
        <w:ind w:left="360"/>
        <w:rPr>
          <w:rFonts w:ascii="Arial" w:hAnsi="Arial" w:cs="Arial"/>
          <w:sz w:val="24"/>
        </w:rPr>
      </w:pPr>
    </w:p>
    <w:p w14:paraId="0E8F95B2" w14:textId="77777777" w:rsidR="007F17FA" w:rsidRDefault="007F17FA" w:rsidP="00257D76">
      <w:pPr>
        <w:pStyle w:val="Default"/>
        <w:rPr>
          <w:rFonts w:ascii="Arial" w:hAnsi="Arial" w:cs="Arial"/>
          <w:b/>
          <w:bCs/>
        </w:rPr>
      </w:pPr>
    </w:p>
    <w:p w14:paraId="356E93A6" w14:textId="77777777" w:rsidR="004A4727" w:rsidRDefault="004A4727" w:rsidP="00257D76">
      <w:pPr>
        <w:pStyle w:val="Default"/>
        <w:rPr>
          <w:rFonts w:ascii="Arial" w:hAnsi="Arial" w:cs="Arial"/>
          <w:b/>
          <w:bCs/>
        </w:rPr>
      </w:pPr>
    </w:p>
    <w:p w14:paraId="6E2313CE" w14:textId="77777777" w:rsidR="004A4727" w:rsidRPr="004A4727" w:rsidRDefault="004A4727" w:rsidP="004A4727">
      <w:pPr>
        <w:pStyle w:val="Heading1"/>
        <w:shd w:val="clear" w:color="auto" w:fill="FFFFFF"/>
        <w:jc w:val="left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/>
          <w:bCs/>
          <w:color w:val="000000" w:themeColor="text1"/>
          <w:szCs w:val="24"/>
        </w:rPr>
        <w:lastRenderedPageBreak/>
        <w:t>THE PROGRAM’S</w:t>
      </w:r>
      <w:r w:rsidRPr="005A5856">
        <w:rPr>
          <w:rFonts w:ascii="Arial" w:hAnsi="Arial" w:cs="Arial"/>
          <w:b/>
          <w:bCs/>
          <w:color w:val="000000" w:themeColor="text1"/>
          <w:szCs w:val="24"/>
        </w:rPr>
        <w:t> </w:t>
      </w:r>
      <w:r w:rsidRPr="004A4727">
        <w:rPr>
          <w:rStyle w:val="Strong"/>
          <w:rFonts w:ascii="Arial" w:hAnsi="Arial" w:cs="Arial"/>
          <w:bCs w:val="0"/>
          <w:color w:val="000000" w:themeColor="text1"/>
          <w:szCs w:val="24"/>
        </w:rPr>
        <w:t>OBJECTIVES:</w:t>
      </w:r>
    </w:p>
    <w:p w14:paraId="52BBB122" w14:textId="77777777" w:rsidR="004A4727" w:rsidRDefault="004A4727" w:rsidP="004A4727">
      <w:pPr>
        <w:pStyle w:val="Default"/>
        <w:rPr>
          <w:rFonts w:ascii="Arial" w:hAnsi="Arial" w:cs="Arial"/>
        </w:rPr>
      </w:pPr>
    </w:p>
    <w:p w14:paraId="05874364" w14:textId="77777777" w:rsidR="004A4727" w:rsidRPr="004A4727" w:rsidRDefault="004A4727" w:rsidP="004A4727">
      <w:pPr>
        <w:numPr>
          <w:ilvl w:val="0"/>
          <w:numId w:val="36"/>
        </w:numPr>
        <w:suppressAutoHyphens/>
        <w:spacing w:after="200" w:line="276" w:lineRule="auto"/>
        <w:rPr>
          <w:rFonts w:ascii="Arial" w:hAnsi="Arial" w:cs="Arial"/>
          <w:sz w:val="24"/>
          <w:szCs w:val="24"/>
        </w:rPr>
      </w:pPr>
      <w:r w:rsidRPr="004A4727">
        <w:rPr>
          <w:rFonts w:ascii="Arial" w:hAnsi="Arial" w:cs="Arial"/>
          <w:sz w:val="24"/>
          <w:szCs w:val="24"/>
        </w:rPr>
        <w:t>To prepare graduates for generalist, professional Social Work practice with individuals, families, groups, organizations, and communities.</w:t>
      </w:r>
    </w:p>
    <w:p w14:paraId="3131053B" w14:textId="77777777" w:rsidR="004A4727" w:rsidRPr="004A4727" w:rsidRDefault="004A4727" w:rsidP="004A4727">
      <w:pPr>
        <w:numPr>
          <w:ilvl w:val="0"/>
          <w:numId w:val="36"/>
        </w:numPr>
        <w:suppressAutoHyphens/>
        <w:spacing w:after="200" w:line="276" w:lineRule="auto"/>
        <w:rPr>
          <w:rFonts w:ascii="Arial" w:hAnsi="Arial" w:cs="Arial"/>
          <w:sz w:val="24"/>
          <w:szCs w:val="24"/>
        </w:rPr>
      </w:pPr>
      <w:r w:rsidRPr="004A4727">
        <w:rPr>
          <w:rFonts w:ascii="Arial" w:hAnsi="Arial" w:cs="Arial"/>
          <w:sz w:val="24"/>
          <w:szCs w:val="24"/>
        </w:rPr>
        <w:t>To ensure that graduates acquire professional competencies for functioning effectively in and across the Public, NGO and private sectors.</w:t>
      </w:r>
    </w:p>
    <w:p w14:paraId="40A28139" w14:textId="77777777" w:rsidR="004A4727" w:rsidRPr="004A4727" w:rsidRDefault="004A4727" w:rsidP="004A4727">
      <w:pPr>
        <w:numPr>
          <w:ilvl w:val="0"/>
          <w:numId w:val="36"/>
        </w:numPr>
        <w:suppressAutoHyphens/>
        <w:spacing w:after="200" w:line="276" w:lineRule="auto"/>
        <w:rPr>
          <w:rFonts w:ascii="Arial" w:hAnsi="Arial" w:cs="Arial"/>
          <w:sz w:val="24"/>
          <w:szCs w:val="24"/>
        </w:rPr>
      </w:pPr>
      <w:r w:rsidRPr="004A4727">
        <w:rPr>
          <w:rFonts w:ascii="Arial" w:hAnsi="Arial" w:cs="Arial"/>
          <w:sz w:val="24"/>
          <w:szCs w:val="24"/>
        </w:rPr>
        <w:t>To develop the conceptual capacities, the practical, applied skills and a broad knowledge base, which includes national, Caribbean and international perspectives that would enable graduates to identify and engage with the institutional and structural causes of problems.</w:t>
      </w:r>
    </w:p>
    <w:p w14:paraId="35444AEA" w14:textId="77777777" w:rsidR="004A4727" w:rsidRPr="004A4727" w:rsidRDefault="004A4727" w:rsidP="004A4727">
      <w:pPr>
        <w:numPr>
          <w:ilvl w:val="0"/>
          <w:numId w:val="36"/>
        </w:numPr>
        <w:suppressAutoHyphens/>
        <w:spacing w:after="200" w:line="276" w:lineRule="auto"/>
        <w:rPr>
          <w:rFonts w:ascii="Arial" w:hAnsi="Arial" w:cs="Arial"/>
          <w:sz w:val="24"/>
          <w:szCs w:val="24"/>
        </w:rPr>
      </w:pPr>
      <w:r w:rsidRPr="004A4727">
        <w:rPr>
          <w:rFonts w:ascii="Arial" w:hAnsi="Arial" w:cs="Arial"/>
          <w:sz w:val="24"/>
          <w:szCs w:val="24"/>
        </w:rPr>
        <w:t>To equip the learners with the relevant expertise, ethical grounding and human relations skills to work with diverse client systems in the promotion of individual and community well-being and social justice.</w:t>
      </w:r>
    </w:p>
    <w:p w14:paraId="17FAB95E" w14:textId="77777777" w:rsidR="004A4727" w:rsidRPr="004A4727" w:rsidRDefault="004A4727" w:rsidP="004A4727">
      <w:pPr>
        <w:numPr>
          <w:ilvl w:val="0"/>
          <w:numId w:val="36"/>
        </w:numPr>
        <w:suppressAutoHyphens/>
        <w:spacing w:after="200" w:line="276" w:lineRule="auto"/>
        <w:rPr>
          <w:rFonts w:ascii="Arial" w:hAnsi="Arial" w:cs="Arial"/>
          <w:sz w:val="24"/>
          <w:szCs w:val="24"/>
        </w:rPr>
      </w:pPr>
      <w:r w:rsidRPr="004A4727">
        <w:rPr>
          <w:rFonts w:ascii="Arial" w:hAnsi="Arial" w:cs="Arial"/>
          <w:sz w:val="24"/>
          <w:szCs w:val="24"/>
        </w:rPr>
        <w:t>Through the integration of human development issues into the curriculum, to provide the student with a foundation in developmental Social Work, i.e., Social Work that is concerned with appreciation of the relationship between individuals and the transitional nature of the environment in developing countries.</w:t>
      </w:r>
    </w:p>
    <w:p w14:paraId="08A61422" w14:textId="77777777" w:rsidR="004A4727" w:rsidRPr="004A4727" w:rsidRDefault="004A4727" w:rsidP="004A4727">
      <w:pPr>
        <w:numPr>
          <w:ilvl w:val="0"/>
          <w:numId w:val="36"/>
        </w:numPr>
        <w:suppressAutoHyphens/>
        <w:spacing w:after="200" w:line="276" w:lineRule="auto"/>
        <w:rPr>
          <w:rFonts w:ascii="Arial" w:hAnsi="Arial" w:cs="Arial"/>
          <w:sz w:val="24"/>
          <w:szCs w:val="24"/>
        </w:rPr>
      </w:pPr>
      <w:r w:rsidRPr="004A4727">
        <w:rPr>
          <w:rFonts w:ascii="Arial" w:hAnsi="Arial" w:cs="Arial"/>
          <w:sz w:val="24"/>
          <w:szCs w:val="24"/>
        </w:rPr>
        <w:t>To prepare academically qualified students for advanced Social Work education.</w:t>
      </w:r>
    </w:p>
    <w:p w14:paraId="665F0CAE" w14:textId="77777777" w:rsidR="004A4727" w:rsidRPr="004A4727" w:rsidRDefault="004A4727" w:rsidP="004A4727">
      <w:pPr>
        <w:numPr>
          <w:ilvl w:val="0"/>
          <w:numId w:val="36"/>
        </w:numPr>
        <w:suppressAutoHyphens/>
        <w:spacing w:after="200" w:line="276" w:lineRule="auto"/>
        <w:rPr>
          <w:rFonts w:ascii="Arial" w:hAnsi="Arial" w:cs="Arial"/>
          <w:sz w:val="24"/>
          <w:szCs w:val="24"/>
        </w:rPr>
      </w:pPr>
      <w:r w:rsidRPr="004A4727">
        <w:rPr>
          <w:rFonts w:ascii="Arial" w:hAnsi="Arial" w:cs="Arial"/>
          <w:sz w:val="24"/>
          <w:szCs w:val="24"/>
        </w:rPr>
        <w:t>Through teaching, research and outreach, to develop the knowledge base that must underpin Social Work education, practice and social policy in the Caribbean region.</w:t>
      </w:r>
    </w:p>
    <w:p w14:paraId="67764F1E" w14:textId="77777777" w:rsidR="004A4727" w:rsidRDefault="004A4727" w:rsidP="004A4727">
      <w:pPr>
        <w:numPr>
          <w:ilvl w:val="0"/>
          <w:numId w:val="36"/>
        </w:numPr>
        <w:suppressAutoHyphens/>
        <w:spacing w:after="200" w:line="276" w:lineRule="auto"/>
        <w:rPr>
          <w:rFonts w:ascii="Arial" w:hAnsi="Arial" w:cs="Arial"/>
          <w:sz w:val="24"/>
          <w:szCs w:val="24"/>
        </w:rPr>
      </w:pPr>
      <w:r w:rsidRPr="004A4727">
        <w:rPr>
          <w:rFonts w:ascii="Arial" w:hAnsi="Arial" w:cs="Arial"/>
          <w:sz w:val="24"/>
          <w:szCs w:val="24"/>
        </w:rPr>
        <w:t>To develop the capacity to engage with and contribute to the body of scientific knowledge in the field, through research and ongoing learning.</w:t>
      </w:r>
    </w:p>
    <w:p w14:paraId="40C61EEB" w14:textId="77777777" w:rsidR="00F85C70" w:rsidRDefault="00F85C70" w:rsidP="00F85C70">
      <w:pPr>
        <w:suppressAutoHyphens/>
        <w:spacing w:after="200" w:line="276" w:lineRule="auto"/>
        <w:rPr>
          <w:rFonts w:ascii="Arial" w:hAnsi="Arial" w:cs="Arial"/>
          <w:sz w:val="24"/>
          <w:szCs w:val="24"/>
        </w:rPr>
      </w:pPr>
    </w:p>
    <w:p w14:paraId="0B9D023A" w14:textId="77777777" w:rsidR="00F85C70" w:rsidRDefault="00F85C70" w:rsidP="00F85C70">
      <w:pPr>
        <w:suppressAutoHyphens/>
        <w:spacing w:after="200" w:line="276" w:lineRule="auto"/>
        <w:rPr>
          <w:rFonts w:ascii="Arial" w:hAnsi="Arial" w:cs="Arial"/>
          <w:sz w:val="24"/>
          <w:szCs w:val="24"/>
        </w:rPr>
      </w:pPr>
    </w:p>
    <w:p w14:paraId="216B3148" w14:textId="77777777" w:rsidR="00F85C70" w:rsidRDefault="00F85C70" w:rsidP="00F85C70">
      <w:pPr>
        <w:suppressAutoHyphens/>
        <w:spacing w:after="200" w:line="276" w:lineRule="auto"/>
        <w:rPr>
          <w:rFonts w:ascii="Arial" w:hAnsi="Arial" w:cs="Arial"/>
          <w:sz w:val="24"/>
          <w:szCs w:val="24"/>
        </w:rPr>
      </w:pPr>
    </w:p>
    <w:p w14:paraId="284E5234" w14:textId="77777777" w:rsidR="00F85C70" w:rsidRDefault="00F85C70" w:rsidP="00F85C70">
      <w:pPr>
        <w:suppressAutoHyphens/>
        <w:spacing w:after="200" w:line="276" w:lineRule="auto"/>
        <w:rPr>
          <w:rFonts w:ascii="Arial" w:hAnsi="Arial" w:cs="Arial"/>
          <w:sz w:val="24"/>
          <w:szCs w:val="24"/>
        </w:rPr>
      </w:pPr>
    </w:p>
    <w:p w14:paraId="5FB44D76" w14:textId="77777777" w:rsidR="00F85C70" w:rsidRDefault="00F85C70" w:rsidP="00F85C70">
      <w:pPr>
        <w:suppressAutoHyphens/>
        <w:spacing w:after="200" w:line="276" w:lineRule="auto"/>
        <w:rPr>
          <w:rFonts w:ascii="Arial" w:hAnsi="Arial" w:cs="Arial"/>
          <w:sz w:val="24"/>
          <w:szCs w:val="24"/>
        </w:rPr>
      </w:pPr>
    </w:p>
    <w:p w14:paraId="230C8707" w14:textId="77777777" w:rsidR="00F85C70" w:rsidRDefault="00F85C70" w:rsidP="00F85C70">
      <w:pPr>
        <w:suppressAutoHyphens/>
        <w:spacing w:after="200" w:line="276" w:lineRule="auto"/>
        <w:rPr>
          <w:rFonts w:ascii="Arial" w:hAnsi="Arial" w:cs="Arial"/>
          <w:sz w:val="24"/>
          <w:szCs w:val="24"/>
        </w:rPr>
      </w:pPr>
    </w:p>
    <w:p w14:paraId="32A4E53F" w14:textId="77777777" w:rsidR="00075C4F" w:rsidRDefault="00075C4F" w:rsidP="00F85C70">
      <w:pPr>
        <w:suppressAutoHyphens/>
        <w:spacing w:after="200" w:line="276" w:lineRule="auto"/>
        <w:rPr>
          <w:rFonts w:ascii="Arial" w:hAnsi="Arial" w:cs="Arial"/>
          <w:sz w:val="24"/>
          <w:szCs w:val="24"/>
        </w:rPr>
      </w:pPr>
    </w:p>
    <w:p w14:paraId="7AFB6339" w14:textId="77777777" w:rsidR="00075C4F" w:rsidRDefault="00075C4F" w:rsidP="00F85C70">
      <w:pPr>
        <w:suppressAutoHyphens/>
        <w:spacing w:after="200" w:line="276" w:lineRule="auto"/>
        <w:rPr>
          <w:rFonts w:ascii="Arial" w:hAnsi="Arial" w:cs="Arial"/>
          <w:sz w:val="24"/>
          <w:szCs w:val="24"/>
        </w:rPr>
      </w:pPr>
    </w:p>
    <w:p w14:paraId="191A6A89" w14:textId="77777777" w:rsidR="00075C4F" w:rsidRPr="00075C4F" w:rsidRDefault="00075C4F" w:rsidP="00F85C70">
      <w:pPr>
        <w:suppressAutoHyphens/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075C4F">
        <w:rPr>
          <w:rFonts w:ascii="Arial" w:hAnsi="Arial" w:cs="Arial"/>
          <w:b/>
          <w:sz w:val="24"/>
          <w:szCs w:val="24"/>
        </w:rPr>
        <w:lastRenderedPageBreak/>
        <w:t xml:space="preserve">Course Learning Outcomes Matrix </w:t>
      </w:r>
    </w:p>
    <w:tbl>
      <w:tblPr>
        <w:tblStyle w:val="TableGrid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21"/>
        <w:gridCol w:w="851"/>
        <w:gridCol w:w="1134"/>
        <w:gridCol w:w="1417"/>
      </w:tblGrid>
      <w:tr w:rsidR="00815D2A" w14:paraId="717F77C7" w14:textId="77777777" w:rsidTr="00D362EE">
        <w:tc>
          <w:tcPr>
            <w:tcW w:w="6521" w:type="dxa"/>
          </w:tcPr>
          <w:p w14:paraId="2575C1BE" w14:textId="77777777" w:rsidR="00815D2A" w:rsidRPr="00F85C70" w:rsidRDefault="00815D2A" w:rsidP="00257D76">
            <w:pPr>
              <w:pStyle w:val="Default"/>
              <w:rPr>
                <w:rFonts w:ascii="Arial" w:hAnsi="Arial" w:cs="Arial"/>
                <w:b/>
                <w:bCs/>
                <w:highlight w:val="darkGray"/>
              </w:rPr>
            </w:pPr>
            <w:r>
              <w:rPr>
                <w:rFonts w:ascii="Arial" w:hAnsi="Arial" w:cs="Arial"/>
                <w:b/>
                <w:bCs/>
              </w:rPr>
              <w:t>Program level learning outcomes</w:t>
            </w:r>
          </w:p>
        </w:tc>
        <w:tc>
          <w:tcPr>
            <w:tcW w:w="3402" w:type="dxa"/>
            <w:gridSpan w:val="3"/>
          </w:tcPr>
          <w:p w14:paraId="319663CD" w14:textId="77777777" w:rsidR="00815D2A" w:rsidRDefault="00815D2A" w:rsidP="00257D76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Course Learning Outcomes </w:t>
            </w:r>
          </w:p>
        </w:tc>
      </w:tr>
      <w:tr w:rsidR="00815D2A" w14:paraId="102BABF7" w14:textId="77777777" w:rsidTr="00D362EE">
        <w:tc>
          <w:tcPr>
            <w:tcW w:w="6521" w:type="dxa"/>
            <w:shd w:val="pct20" w:color="auto" w:fill="auto"/>
          </w:tcPr>
          <w:p w14:paraId="4222F1FF" w14:textId="77777777" w:rsidR="00815D2A" w:rsidRPr="00F85C70" w:rsidRDefault="00815D2A" w:rsidP="00257D76">
            <w:pPr>
              <w:pStyle w:val="Default"/>
              <w:rPr>
                <w:rFonts w:ascii="Arial" w:hAnsi="Arial" w:cs="Arial"/>
                <w:b/>
                <w:bCs/>
                <w:highlight w:val="darkGray"/>
              </w:rPr>
            </w:pPr>
            <w:r>
              <w:rPr>
                <w:rFonts w:ascii="Arial" w:hAnsi="Arial" w:cs="Arial"/>
                <w:b/>
                <w:bCs/>
                <w:highlight w:val="darkGray"/>
              </w:rPr>
              <w:t xml:space="preserve"> </w:t>
            </w:r>
          </w:p>
        </w:tc>
        <w:tc>
          <w:tcPr>
            <w:tcW w:w="851" w:type="dxa"/>
          </w:tcPr>
          <w:p w14:paraId="51AAA245" w14:textId="77777777" w:rsidR="00815D2A" w:rsidRDefault="00815D2A" w:rsidP="00257D76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1</w:t>
            </w:r>
          </w:p>
        </w:tc>
        <w:tc>
          <w:tcPr>
            <w:tcW w:w="1134" w:type="dxa"/>
          </w:tcPr>
          <w:p w14:paraId="1A201AB8" w14:textId="77777777" w:rsidR="00815D2A" w:rsidRDefault="00815D2A" w:rsidP="00257D76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2</w:t>
            </w:r>
          </w:p>
        </w:tc>
        <w:tc>
          <w:tcPr>
            <w:tcW w:w="1417" w:type="dxa"/>
          </w:tcPr>
          <w:p w14:paraId="5CADBCAA" w14:textId="77777777" w:rsidR="00815D2A" w:rsidRDefault="00815D2A" w:rsidP="00257D76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3</w:t>
            </w:r>
          </w:p>
        </w:tc>
      </w:tr>
      <w:tr w:rsidR="00815D2A" w14:paraId="3000DE1A" w14:textId="77777777" w:rsidTr="00D362EE">
        <w:tc>
          <w:tcPr>
            <w:tcW w:w="6521" w:type="dxa"/>
          </w:tcPr>
          <w:p w14:paraId="7670CCE9" w14:textId="77777777" w:rsidR="00815D2A" w:rsidRPr="00815D2A" w:rsidRDefault="00815D2A" w:rsidP="00815D2A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A4727">
              <w:rPr>
                <w:rFonts w:ascii="Arial" w:hAnsi="Arial" w:cs="Arial"/>
                <w:sz w:val="24"/>
                <w:szCs w:val="24"/>
              </w:rPr>
              <w:t xml:space="preserve">To prepare graduates for generalist, </w:t>
            </w:r>
            <w:r>
              <w:rPr>
                <w:rFonts w:ascii="Arial" w:hAnsi="Arial" w:cs="Arial"/>
                <w:sz w:val="24"/>
                <w:szCs w:val="24"/>
              </w:rPr>
              <w:t>profession</w:t>
            </w:r>
            <w:r w:rsidRPr="004A4727">
              <w:rPr>
                <w:rFonts w:ascii="Arial" w:hAnsi="Arial" w:cs="Arial"/>
                <w:sz w:val="24"/>
                <w:szCs w:val="24"/>
              </w:rPr>
              <w:t>al Social Work practice with individuals, families, groups, organizations, and communities.</w:t>
            </w:r>
          </w:p>
        </w:tc>
        <w:tc>
          <w:tcPr>
            <w:tcW w:w="851" w:type="dxa"/>
          </w:tcPr>
          <w:p w14:paraId="607210F6" w14:textId="77777777" w:rsidR="00815D2A" w:rsidRDefault="00815D2A" w:rsidP="00257D76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13019333" w14:textId="77777777" w:rsidR="00815D2A" w:rsidRDefault="00815D2A" w:rsidP="00257D76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X</w:t>
            </w:r>
          </w:p>
        </w:tc>
        <w:tc>
          <w:tcPr>
            <w:tcW w:w="1134" w:type="dxa"/>
          </w:tcPr>
          <w:p w14:paraId="3E78B93C" w14:textId="77777777" w:rsidR="00815D2A" w:rsidRDefault="00815D2A" w:rsidP="00257D76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386704FE" w14:textId="77777777" w:rsidR="00815D2A" w:rsidRDefault="00815D2A" w:rsidP="00257D76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417" w:type="dxa"/>
          </w:tcPr>
          <w:p w14:paraId="63376813" w14:textId="77777777" w:rsidR="00815D2A" w:rsidRDefault="00815D2A" w:rsidP="00257D76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5FA09F01" w14:textId="77777777" w:rsidR="00815D2A" w:rsidRDefault="00815D2A" w:rsidP="00257D76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815D2A" w14:paraId="1693A9A0" w14:textId="77777777" w:rsidTr="00D362EE">
        <w:tc>
          <w:tcPr>
            <w:tcW w:w="6521" w:type="dxa"/>
          </w:tcPr>
          <w:p w14:paraId="2C556523" w14:textId="77777777" w:rsidR="00815D2A" w:rsidRPr="00815D2A" w:rsidRDefault="00815D2A" w:rsidP="00815D2A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A4727">
              <w:rPr>
                <w:rFonts w:ascii="Arial" w:hAnsi="Arial" w:cs="Arial"/>
                <w:sz w:val="24"/>
                <w:szCs w:val="24"/>
              </w:rPr>
              <w:t>To ensure that graduates acquire professional competencies for functioning effectively in and across the Public, NGO and private sectors.</w:t>
            </w:r>
          </w:p>
        </w:tc>
        <w:tc>
          <w:tcPr>
            <w:tcW w:w="851" w:type="dxa"/>
          </w:tcPr>
          <w:p w14:paraId="6315B373" w14:textId="77777777" w:rsidR="00815D2A" w:rsidRDefault="00815D2A" w:rsidP="00257D76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52922468" w14:textId="77777777" w:rsidR="00815D2A" w:rsidRDefault="00815D2A" w:rsidP="00257D76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134" w:type="dxa"/>
          </w:tcPr>
          <w:p w14:paraId="4B8B9D9F" w14:textId="77777777" w:rsidR="00815D2A" w:rsidRDefault="00815D2A" w:rsidP="00257D76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462AAF8F" w14:textId="77777777" w:rsidR="00815D2A" w:rsidRDefault="00815D2A" w:rsidP="00257D76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417" w:type="dxa"/>
          </w:tcPr>
          <w:p w14:paraId="6E9DCFC5" w14:textId="77777777" w:rsidR="00815D2A" w:rsidRDefault="00815D2A" w:rsidP="00257D76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3738BC11" w14:textId="77777777" w:rsidR="00815D2A" w:rsidRDefault="00815D2A" w:rsidP="00257D76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815D2A" w14:paraId="3BC7C623" w14:textId="77777777" w:rsidTr="00D362EE">
        <w:tc>
          <w:tcPr>
            <w:tcW w:w="6521" w:type="dxa"/>
          </w:tcPr>
          <w:p w14:paraId="39DF239C" w14:textId="77777777" w:rsidR="00815D2A" w:rsidRPr="00815D2A" w:rsidRDefault="00815D2A" w:rsidP="00815D2A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A4727">
              <w:rPr>
                <w:rFonts w:ascii="Arial" w:hAnsi="Arial" w:cs="Arial"/>
                <w:sz w:val="24"/>
                <w:szCs w:val="24"/>
              </w:rPr>
              <w:t>To develop the conceptual capacities, the practical, applied skills and a broad knowledge base, which includes national, Caribbean and international perspectives that would enable graduates to identify and engage with the institutional and structural causes of problems.</w:t>
            </w:r>
          </w:p>
        </w:tc>
        <w:tc>
          <w:tcPr>
            <w:tcW w:w="851" w:type="dxa"/>
          </w:tcPr>
          <w:p w14:paraId="4065F243" w14:textId="77777777" w:rsidR="00815D2A" w:rsidRDefault="00815D2A" w:rsidP="00257D76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220BBEF8" w14:textId="77777777" w:rsidR="00815D2A" w:rsidRDefault="00815D2A" w:rsidP="00257D76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37AA06A3" w14:textId="77777777" w:rsidR="00815D2A" w:rsidRDefault="00815D2A" w:rsidP="00257D76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134" w:type="dxa"/>
          </w:tcPr>
          <w:p w14:paraId="10CD6D31" w14:textId="77777777" w:rsidR="00815D2A" w:rsidRDefault="00815D2A" w:rsidP="00257D76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33E29957" w14:textId="77777777" w:rsidR="00815D2A" w:rsidRDefault="00815D2A" w:rsidP="00257D76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17215C59" w14:textId="77777777" w:rsidR="00815D2A" w:rsidRDefault="00815D2A" w:rsidP="00257D76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417" w:type="dxa"/>
          </w:tcPr>
          <w:p w14:paraId="75E08F95" w14:textId="77777777" w:rsidR="00815D2A" w:rsidRDefault="00815D2A" w:rsidP="00257D76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42F12B62" w14:textId="77777777" w:rsidR="00815D2A" w:rsidRDefault="00815D2A" w:rsidP="00257D76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391A29F1" w14:textId="77777777" w:rsidR="00815D2A" w:rsidRDefault="00815D2A" w:rsidP="00257D76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815D2A" w14:paraId="4A49E023" w14:textId="77777777" w:rsidTr="00D362EE">
        <w:tc>
          <w:tcPr>
            <w:tcW w:w="6521" w:type="dxa"/>
          </w:tcPr>
          <w:p w14:paraId="7A090068" w14:textId="77777777" w:rsidR="00815D2A" w:rsidRPr="00815D2A" w:rsidRDefault="00815D2A" w:rsidP="00815D2A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A4727">
              <w:rPr>
                <w:rFonts w:ascii="Arial" w:hAnsi="Arial" w:cs="Arial"/>
                <w:sz w:val="24"/>
                <w:szCs w:val="24"/>
              </w:rPr>
              <w:t>To equip the learners with the relevant expertise, ethical grounding and human relations skills to work with diverse client systems in the promotion of individual and community well-being and social justice.</w:t>
            </w:r>
          </w:p>
        </w:tc>
        <w:tc>
          <w:tcPr>
            <w:tcW w:w="851" w:type="dxa"/>
          </w:tcPr>
          <w:p w14:paraId="466191DD" w14:textId="77777777" w:rsidR="00815D2A" w:rsidRDefault="00815D2A" w:rsidP="00257D76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8259D55" w14:textId="77777777" w:rsidR="00815D2A" w:rsidRDefault="00815D2A" w:rsidP="00257D76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46119BBF" w14:textId="77777777" w:rsidR="00815D2A" w:rsidRDefault="00815D2A" w:rsidP="00257D76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2C90CE5F" w14:textId="77777777" w:rsidR="00815D2A" w:rsidRDefault="00815D2A" w:rsidP="00257D76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815D2A" w14:paraId="025E71E0" w14:textId="77777777" w:rsidTr="00D362EE">
        <w:tc>
          <w:tcPr>
            <w:tcW w:w="6521" w:type="dxa"/>
          </w:tcPr>
          <w:p w14:paraId="0F287F73" w14:textId="77777777" w:rsidR="00815D2A" w:rsidRDefault="00815D2A" w:rsidP="00257D76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4A4727">
              <w:rPr>
                <w:rFonts w:ascii="Arial" w:hAnsi="Arial" w:cs="Arial"/>
              </w:rPr>
              <w:t>Through the integration of human development issues into the curriculum, to provide the student with a foundation in developmental Social Work,</w:t>
            </w:r>
          </w:p>
        </w:tc>
        <w:tc>
          <w:tcPr>
            <w:tcW w:w="851" w:type="dxa"/>
          </w:tcPr>
          <w:p w14:paraId="1FAE255D" w14:textId="77777777" w:rsidR="00815D2A" w:rsidRDefault="00815D2A" w:rsidP="00257D76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76DC184E" w14:textId="77777777" w:rsidR="00815D2A" w:rsidRDefault="00815D2A" w:rsidP="00257D76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134" w:type="dxa"/>
          </w:tcPr>
          <w:p w14:paraId="749D5906" w14:textId="77777777" w:rsidR="00815D2A" w:rsidRDefault="00815D2A" w:rsidP="00257D76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536D4293" w14:textId="77777777" w:rsidR="00815D2A" w:rsidRDefault="00815D2A" w:rsidP="00257D76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417" w:type="dxa"/>
          </w:tcPr>
          <w:p w14:paraId="219FE3EF" w14:textId="77777777" w:rsidR="00815D2A" w:rsidRDefault="00815D2A" w:rsidP="00257D76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0DF81C32" w14:textId="77777777" w:rsidR="00815D2A" w:rsidRDefault="00815D2A" w:rsidP="00257D76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815D2A" w14:paraId="57BC628E" w14:textId="77777777" w:rsidTr="00D362EE">
        <w:tc>
          <w:tcPr>
            <w:tcW w:w="6521" w:type="dxa"/>
          </w:tcPr>
          <w:p w14:paraId="7C434B54" w14:textId="77777777" w:rsidR="00815D2A" w:rsidRPr="00815D2A" w:rsidRDefault="00815D2A" w:rsidP="00815D2A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A4727">
              <w:rPr>
                <w:rFonts w:ascii="Arial" w:hAnsi="Arial" w:cs="Arial"/>
                <w:sz w:val="24"/>
                <w:szCs w:val="24"/>
              </w:rPr>
              <w:t>To prepare academically qualified students for advanced Social Work education.</w:t>
            </w:r>
          </w:p>
        </w:tc>
        <w:tc>
          <w:tcPr>
            <w:tcW w:w="851" w:type="dxa"/>
          </w:tcPr>
          <w:p w14:paraId="3CADD51F" w14:textId="77777777" w:rsidR="00815D2A" w:rsidRDefault="00815D2A" w:rsidP="00257D76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73D5DD8D" w14:textId="77777777" w:rsidR="00815D2A" w:rsidRDefault="00815D2A" w:rsidP="00257D76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6EA15B83" w14:textId="77777777" w:rsidR="00815D2A" w:rsidRDefault="00815D2A" w:rsidP="00257D76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134" w:type="dxa"/>
          </w:tcPr>
          <w:p w14:paraId="3F40A301" w14:textId="77777777" w:rsidR="00815D2A" w:rsidRDefault="00815D2A" w:rsidP="00257D76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2DBA454A" w14:textId="77777777" w:rsidR="00815D2A" w:rsidRDefault="00815D2A" w:rsidP="00257D76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5E00FF3F" w14:textId="77777777" w:rsidR="00815D2A" w:rsidRDefault="00815D2A" w:rsidP="00257D76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417" w:type="dxa"/>
          </w:tcPr>
          <w:p w14:paraId="674D0C25" w14:textId="77777777" w:rsidR="00815D2A" w:rsidRDefault="00815D2A" w:rsidP="00257D76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11D7D5BD" w14:textId="77777777" w:rsidR="00815D2A" w:rsidRDefault="00815D2A" w:rsidP="00257D76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202F7586" w14:textId="77777777" w:rsidR="00815D2A" w:rsidRDefault="00815D2A" w:rsidP="00257D76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815D2A" w14:paraId="16E92184" w14:textId="77777777" w:rsidTr="00D362EE">
        <w:tc>
          <w:tcPr>
            <w:tcW w:w="6521" w:type="dxa"/>
          </w:tcPr>
          <w:p w14:paraId="711DC95C" w14:textId="77777777" w:rsidR="00815D2A" w:rsidRPr="004A4727" w:rsidRDefault="00815D2A" w:rsidP="00F85C70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A4727">
              <w:rPr>
                <w:rFonts w:ascii="Arial" w:hAnsi="Arial" w:cs="Arial"/>
                <w:sz w:val="24"/>
                <w:szCs w:val="24"/>
              </w:rPr>
              <w:t>Through teaching, research and outreach, to develop the knowledge base that must underpin Social Work education, practice and social policy in the Caribbean region.</w:t>
            </w:r>
          </w:p>
        </w:tc>
        <w:tc>
          <w:tcPr>
            <w:tcW w:w="851" w:type="dxa"/>
          </w:tcPr>
          <w:p w14:paraId="1EC2BE38" w14:textId="77777777" w:rsidR="00815D2A" w:rsidRDefault="00815D2A" w:rsidP="00257D76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0081E1F" w14:textId="77777777" w:rsidR="00815D2A" w:rsidRDefault="00815D2A" w:rsidP="00257D76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42785272" w14:textId="77777777" w:rsidR="00815D2A" w:rsidRDefault="00815D2A" w:rsidP="00257D76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417" w:type="dxa"/>
          </w:tcPr>
          <w:p w14:paraId="1CFFA852" w14:textId="77777777" w:rsidR="00815D2A" w:rsidRDefault="00815D2A" w:rsidP="00257D76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815D2A" w14:paraId="7234536E" w14:textId="77777777" w:rsidTr="00D362EE">
        <w:tc>
          <w:tcPr>
            <w:tcW w:w="6521" w:type="dxa"/>
          </w:tcPr>
          <w:p w14:paraId="08B7829F" w14:textId="77777777" w:rsidR="00815D2A" w:rsidRDefault="00815D2A" w:rsidP="00F85C70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A4727">
              <w:rPr>
                <w:rFonts w:ascii="Arial" w:hAnsi="Arial" w:cs="Arial"/>
                <w:sz w:val="24"/>
                <w:szCs w:val="24"/>
              </w:rPr>
              <w:t>To develop the capacity to engage with and contribute to the body of scientific knowledge in the field, throug</w:t>
            </w:r>
            <w:r>
              <w:rPr>
                <w:rFonts w:ascii="Arial" w:hAnsi="Arial" w:cs="Arial"/>
                <w:sz w:val="24"/>
                <w:szCs w:val="24"/>
              </w:rPr>
              <w:t xml:space="preserve">h research and on-going learning. </w:t>
            </w:r>
          </w:p>
          <w:p w14:paraId="031AD40C" w14:textId="77777777" w:rsidR="00815D2A" w:rsidRPr="004A4727" w:rsidRDefault="00815D2A" w:rsidP="00F85C70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45925F" w14:textId="77777777" w:rsidR="00815D2A" w:rsidRDefault="00815D2A" w:rsidP="00257D76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030D2155" w14:textId="77777777" w:rsidR="00815D2A" w:rsidRDefault="00815D2A" w:rsidP="00257D76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29C463B1" w14:textId="77777777" w:rsidR="00815D2A" w:rsidRDefault="00815D2A" w:rsidP="00257D76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417" w:type="dxa"/>
          </w:tcPr>
          <w:p w14:paraId="6E313E6A" w14:textId="77777777" w:rsidR="00815D2A" w:rsidRDefault="00815D2A" w:rsidP="00257D76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</w:tbl>
    <w:p w14:paraId="5C718497" w14:textId="77777777" w:rsidR="004A4727" w:rsidRDefault="004A4727" w:rsidP="00257D76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09F888C6" w14:textId="77777777" w:rsidR="00F85C70" w:rsidRDefault="00F85C70" w:rsidP="00257D76">
      <w:pPr>
        <w:pStyle w:val="Default"/>
        <w:rPr>
          <w:rFonts w:ascii="Arial" w:hAnsi="Arial" w:cs="Arial"/>
          <w:b/>
          <w:bCs/>
        </w:rPr>
      </w:pPr>
    </w:p>
    <w:p w14:paraId="1EA3C755" w14:textId="77777777" w:rsidR="004A4727" w:rsidRDefault="004A4727" w:rsidP="00257D76">
      <w:pPr>
        <w:pStyle w:val="Default"/>
        <w:rPr>
          <w:rFonts w:ascii="Arial" w:hAnsi="Arial" w:cs="Arial"/>
          <w:b/>
          <w:bCs/>
        </w:rPr>
      </w:pPr>
    </w:p>
    <w:p w14:paraId="0C22D296" w14:textId="77777777" w:rsidR="00D362EE" w:rsidRDefault="00D362EE" w:rsidP="00257D76">
      <w:pPr>
        <w:pStyle w:val="Default"/>
        <w:rPr>
          <w:rFonts w:ascii="Arial" w:hAnsi="Arial" w:cs="Arial"/>
          <w:b/>
          <w:bCs/>
        </w:rPr>
      </w:pPr>
    </w:p>
    <w:p w14:paraId="2EF57BA4" w14:textId="77777777" w:rsidR="00D362EE" w:rsidRDefault="00D362EE" w:rsidP="00257D76">
      <w:pPr>
        <w:pStyle w:val="Default"/>
        <w:rPr>
          <w:rFonts w:ascii="Arial" w:hAnsi="Arial" w:cs="Arial"/>
          <w:b/>
          <w:bCs/>
        </w:rPr>
      </w:pPr>
    </w:p>
    <w:p w14:paraId="1A95106E" w14:textId="77777777" w:rsidR="00D362EE" w:rsidRPr="00811E93" w:rsidRDefault="00D362EE" w:rsidP="00257D76">
      <w:pPr>
        <w:pStyle w:val="Default"/>
        <w:rPr>
          <w:rFonts w:ascii="Arial" w:hAnsi="Arial" w:cs="Arial"/>
          <w:b/>
          <w:bCs/>
        </w:rPr>
      </w:pPr>
    </w:p>
    <w:p w14:paraId="63A41B3C" w14:textId="77777777" w:rsidR="00CC57CC" w:rsidRDefault="000C5254" w:rsidP="00CC57C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COURSE </w:t>
      </w:r>
      <w:r w:rsidRPr="005A5856">
        <w:rPr>
          <w:rFonts w:ascii="Arial" w:hAnsi="Arial" w:cs="Arial"/>
          <w:b/>
          <w:sz w:val="24"/>
        </w:rPr>
        <w:t>ASSESSMENT</w:t>
      </w:r>
      <w:r>
        <w:rPr>
          <w:rFonts w:ascii="Arial" w:hAnsi="Arial" w:cs="Arial"/>
          <w:b/>
          <w:sz w:val="24"/>
        </w:rPr>
        <w:t>S DESCRIPTIONS</w:t>
      </w:r>
      <w:r w:rsidRPr="005A5856">
        <w:rPr>
          <w:rFonts w:ascii="Arial" w:hAnsi="Arial" w:cs="Arial"/>
          <w:b/>
          <w:sz w:val="24"/>
        </w:rPr>
        <w:t>:</w:t>
      </w:r>
    </w:p>
    <w:p w14:paraId="29B5AD62" w14:textId="77777777" w:rsidR="000C5254" w:rsidRPr="005A5856" w:rsidRDefault="000C5254" w:rsidP="00CC57CC">
      <w:pPr>
        <w:jc w:val="both"/>
        <w:rPr>
          <w:rFonts w:ascii="Arial" w:hAnsi="Arial" w:cs="Arial"/>
          <w:b/>
          <w:sz w:val="24"/>
        </w:rPr>
      </w:pPr>
    </w:p>
    <w:p w14:paraId="39C94140" w14:textId="77777777" w:rsidR="00CC57CC" w:rsidRPr="005A5856" w:rsidRDefault="00CC57CC" w:rsidP="00CC57CC">
      <w:pPr>
        <w:jc w:val="both"/>
        <w:rPr>
          <w:rFonts w:ascii="Arial" w:hAnsi="Arial" w:cs="Arial"/>
          <w:sz w:val="24"/>
        </w:rPr>
      </w:pPr>
      <w:r w:rsidRPr="005A5856">
        <w:rPr>
          <w:rFonts w:ascii="Arial" w:hAnsi="Arial" w:cs="Arial"/>
          <w:sz w:val="24"/>
        </w:rPr>
        <w:t xml:space="preserve">Students will be required to complete: </w:t>
      </w:r>
    </w:p>
    <w:p w14:paraId="78D8F403" w14:textId="77777777" w:rsidR="00CC57CC" w:rsidRPr="005A5856" w:rsidRDefault="00CC57CC" w:rsidP="00CC57CC">
      <w:pPr>
        <w:ind w:firstLine="720"/>
        <w:jc w:val="both"/>
        <w:rPr>
          <w:rFonts w:ascii="Arial" w:hAnsi="Arial" w:cs="Arial"/>
          <w:sz w:val="24"/>
        </w:rPr>
      </w:pPr>
      <w:r w:rsidRPr="005A5856">
        <w:rPr>
          <w:rFonts w:ascii="Arial" w:hAnsi="Arial" w:cs="Arial"/>
          <w:sz w:val="24"/>
        </w:rPr>
        <w:t xml:space="preserve"> MIDTERM EXAMINATION:  40% of the final mark </w:t>
      </w:r>
    </w:p>
    <w:p w14:paraId="36160709" w14:textId="77777777" w:rsidR="00CC57CC" w:rsidRPr="005A5856" w:rsidRDefault="00CC57CC" w:rsidP="00CC57CC">
      <w:pPr>
        <w:ind w:firstLine="720"/>
        <w:jc w:val="both"/>
        <w:rPr>
          <w:rFonts w:ascii="Arial" w:hAnsi="Arial" w:cs="Arial"/>
          <w:sz w:val="24"/>
        </w:rPr>
      </w:pPr>
      <w:r w:rsidRPr="005A5856">
        <w:rPr>
          <w:rFonts w:ascii="Arial" w:hAnsi="Arial" w:cs="Arial"/>
          <w:sz w:val="24"/>
        </w:rPr>
        <w:t xml:space="preserve">FINAL EXAMINATION: 60% of the final mark </w:t>
      </w:r>
    </w:p>
    <w:p w14:paraId="0618A623" w14:textId="77777777" w:rsidR="00CC57CC" w:rsidRDefault="00CC57CC" w:rsidP="00257D76">
      <w:pPr>
        <w:pStyle w:val="Default"/>
        <w:rPr>
          <w:rFonts w:ascii="Times New Roman" w:hAnsi="Times New Roman" w:cs="Times New Roman"/>
          <w:b/>
          <w:bCs/>
        </w:rPr>
      </w:pPr>
    </w:p>
    <w:p w14:paraId="7AAA333A" w14:textId="77777777" w:rsidR="00D362EE" w:rsidRDefault="00D362EE" w:rsidP="00257D76">
      <w:pPr>
        <w:pStyle w:val="Default"/>
        <w:rPr>
          <w:rFonts w:ascii="Times New Roman" w:hAnsi="Times New Roman" w:cs="Times New Roman"/>
          <w:b/>
          <w:bCs/>
        </w:rPr>
      </w:pPr>
    </w:p>
    <w:p w14:paraId="6E7C1FD8" w14:textId="77777777" w:rsidR="00D362EE" w:rsidRDefault="00D362EE" w:rsidP="00257D76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UNIVERSITY GRADING SCHEME </w:t>
      </w:r>
    </w:p>
    <w:p w14:paraId="2ADE9157" w14:textId="77777777" w:rsidR="00D362EE" w:rsidRDefault="00D362EE" w:rsidP="00257D76">
      <w:pPr>
        <w:pStyle w:val="Default"/>
        <w:rPr>
          <w:rFonts w:ascii="Times New Roman" w:hAnsi="Times New Roman" w:cs="Times New Roman"/>
          <w:b/>
          <w:bCs/>
        </w:rPr>
      </w:pPr>
    </w:p>
    <w:p w14:paraId="377A716D" w14:textId="77777777" w:rsidR="00075C4F" w:rsidRPr="00944F72" w:rsidRDefault="00075C4F" w:rsidP="00075C4F">
      <w:pPr>
        <w:autoSpaceDE w:val="0"/>
        <w:autoSpaceDN w:val="0"/>
        <w:adjustRightInd w:val="0"/>
        <w:rPr>
          <w:rFonts w:ascii="Times" w:hAnsi="Times" w:cs="LucidaGrande"/>
          <w:i/>
          <w:sz w:val="24"/>
          <w:szCs w:val="24"/>
        </w:rPr>
      </w:pPr>
      <w:r w:rsidRPr="00944F72">
        <w:rPr>
          <w:rFonts w:ascii="Times" w:hAnsi="Times" w:cs="LucidaGrande"/>
          <w:i/>
          <w:sz w:val="24"/>
          <w:szCs w:val="24"/>
        </w:rPr>
        <w:t xml:space="preserve">A-to A+ (A- 75-79; A 80-89; A+ -90-100) </w:t>
      </w:r>
    </w:p>
    <w:p w14:paraId="6F5E2CA0" w14:textId="77777777" w:rsidR="00075C4F" w:rsidRPr="00944F72" w:rsidRDefault="00075C4F" w:rsidP="00075C4F">
      <w:pPr>
        <w:autoSpaceDE w:val="0"/>
        <w:autoSpaceDN w:val="0"/>
        <w:adjustRightInd w:val="0"/>
        <w:rPr>
          <w:rFonts w:ascii="Times" w:hAnsi="Times" w:cs="LucidaGrande"/>
          <w:i/>
          <w:sz w:val="24"/>
          <w:szCs w:val="24"/>
        </w:rPr>
      </w:pPr>
      <w:r w:rsidRPr="00944F72">
        <w:rPr>
          <w:rFonts w:ascii="Times" w:hAnsi="Times" w:cs="LucidaGrande"/>
          <w:i/>
          <w:sz w:val="24"/>
          <w:szCs w:val="24"/>
        </w:rPr>
        <w:t>B-to B+ (B- 60-64; B 65-69; B+ 70-74)</w:t>
      </w:r>
    </w:p>
    <w:p w14:paraId="0AE2E1A7" w14:textId="77777777" w:rsidR="00075C4F" w:rsidRPr="00944F72" w:rsidRDefault="00075C4F" w:rsidP="00075C4F">
      <w:pPr>
        <w:autoSpaceDE w:val="0"/>
        <w:autoSpaceDN w:val="0"/>
        <w:adjustRightInd w:val="0"/>
        <w:rPr>
          <w:rFonts w:ascii="Times" w:hAnsi="Times" w:cs="LucidaGrande"/>
          <w:i/>
          <w:sz w:val="24"/>
          <w:szCs w:val="24"/>
        </w:rPr>
      </w:pPr>
      <w:r w:rsidRPr="00944F72">
        <w:rPr>
          <w:rFonts w:ascii="Times" w:hAnsi="Times" w:cs="LucidaGrande"/>
          <w:i/>
          <w:sz w:val="24"/>
          <w:szCs w:val="24"/>
        </w:rPr>
        <w:t>C-to C+ (C - 50-54; C+ 55-59)</w:t>
      </w:r>
    </w:p>
    <w:p w14:paraId="3CF769F5" w14:textId="77777777" w:rsidR="00075C4F" w:rsidRPr="00944F72" w:rsidRDefault="00075C4F" w:rsidP="00075C4F">
      <w:pPr>
        <w:autoSpaceDE w:val="0"/>
        <w:autoSpaceDN w:val="0"/>
        <w:adjustRightInd w:val="0"/>
        <w:rPr>
          <w:rFonts w:ascii="Times" w:hAnsi="Times" w:cs="LucidaGrande"/>
          <w:i/>
          <w:sz w:val="24"/>
          <w:szCs w:val="24"/>
        </w:rPr>
      </w:pPr>
      <w:r>
        <w:rPr>
          <w:rFonts w:ascii="Times" w:hAnsi="Times" w:cs="LucidaGrande"/>
          <w:i/>
          <w:sz w:val="24"/>
          <w:szCs w:val="24"/>
        </w:rPr>
        <w:t>F1: 40</w:t>
      </w:r>
      <w:r w:rsidRPr="00944F72">
        <w:rPr>
          <w:rFonts w:ascii="Times" w:hAnsi="Times" w:cs="LucidaGrande"/>
          <w:i/>
          <w:sz w:val="24"/>
          <w:szCs w:val="24"/>
        </w:rPr>
        <w:t xml:space="preserve"> to 49</w:t>
      </w:r>
    </w:p>
    <w:p w14:paraId="7AA8AEDF" w14:textId="77777777" w:rsidR="00075C4F" w:rsidRPr="00944F72" w:rsidRDefault="00075C4F" w:rsidP="00075C4F">
      <w:pPr>
        <w:autoSpaceDE w:val="0"/>
        <w:autoSpaceDN w:val="0"/>
        <w:adjustRightInd w:val="0"/>
        <w:rPr>
          <w:rFonts w:ascii="Times" w:hAnsi="Times" w:cs="LucidaGrande"/>
          <w:i/>
          <w:sz w:val="24"/>
          <w:szCs w:val="24"/>
        </w:rPr>
      </w:pPr>
      <w:r w:rsidRPr="00944F72">
        <w:rPr>
          <w:rFonts w:ascii="Times" w:hAnsi="Times" w:cs="LucidaGrande"/>
          <w:i/>
          <w:sz w:val="24"/>
          <w:szCs w:val="24"/>
        </w:rPr>
        <w:t xml:space="preserve">F2: </w:t>
      </w:r>
      <w:r>
        <w:rPr>
          <w:rFonts w:ascii="Times" w:hAnsi="Times" w:cs="LucidaGrande"/>
          <w:i/>
          <w:sz w:val="24"/>
          <w:szCs w:val="24"/>
        </w:rPr>
        <w:t>30</w:t>
      </w:r>
      <w:r w:rsidRPr="00944F72">
        <w:rPr>
          <w:rFonts w:ascii="Times" w:hAnsi="Times" w:cs="LucidaGrande"/>
          <w:i/>
          <w:sz w:val="24"/>
          <w:szCs w:val="24"/>
        </w:rPr>
        <w:t xml:space="preserve"> to </w:t>
      </w:r>
      <w:r>
        <w:rPr>
          <w:rFonts w:ascii="Times" w:hAnsi="Times" w:cs="LucidaGrande"/>
          <w:i/>
          <w:sz w:val="24"/>
          <w:szCs w:val="24"/>
        </w:rPr>
        <w:t>39</w:t>
      </w:r>
    </w:p>
    <w:p w14:paraId="34499D2B" w14:textId="77777777" w:rsidR="00075C4F" w:rsidRDefault="00075C4F" w:rsidP="00075C4F">
      <w:pPr>
        <w:autoSpaceDE w:val="0"/>
        <w:autoSpaceDN w:val="0"/>
        <w:adjustRightInd w:val="0"/>
        <w:rPr>
          <w:rFonts w:ascii="Times" w:hAnsi="Times" w:cs="LucidaGrande"/>
          <w:i/>
          <w:sz w:val="24"/>
          <w:szCs w:val="24"/>
        </w:rPr>
      </w:pPr>
      <w:r w:rsidRPr="00944F72">
        <w:rPr>
          <w:rFonts w:ascii="Times" w:hAnsi="Times" w:cs="LucidaGrande"/>
          <w:i/>
          <w:sz w:val="24"/>
          <w:szCs w:val="24"/>
        </w:rPr>
        <w:t>F3: 0-</w:t>
      </w:r>
      <w:r>
        <w:rPr>
          <w:rFonts w:ascii="Times" w:hAnsi="Times" w:cs="LucidaGrande"/>
          <w:i/>
          <w:sz w:val="24"/>
          <w:szCs w:val="24"/>
        </w:rPr>
        <w:t>29</w:t>
      </w:r>
    </w:p>
    <w:p w14:paraId="071F53B7" w14:textId="77777777" w:rsidR="00D362EE" w:rsidRDefault="00D362EE" w:rsidP="00257D76">
      <w:pPr>
        <w:pStyle w:val="Default"/>
        <w:rPr>
          <w:rFonts w:ascii="Times New Roman" w:hAnsi="Times New Roman" w:cs="Times New Roman"/>
          <w:b/>
          <w:bCs/>
        </w:rPr>
      </w:pPr>
    </w:p>
    <w:p w14:paraId="57DB45D5" w14:textId="77777777" w:rsidR="00D362EE" w:rsidRDefault="00D362EE" w:rsidP="00257D76">
      <w:pPr>
        <w:pStyle w:val="Default"/>
        <w:rPr>
          <w:rFonts w:ascii="Times New Roman" w:hAnsi="Times New Roman" w:cs="Times New Roman"/>
          <w:b/>
          <w:bCs/>
        </w:rPr>
      </w:pPr>
    </w:p>
    <w:p w14:paraId="1212D89E" w14:textId="77777777" w:rsidR="00D362EE" w:rsidRDefault="00D362EE" w:rsidP="00257D76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COURSE ASSESSMENT TYPE AND COURSE LEARNING OUTCOME MATRIX </w:t>
      </w:r>
    </w:p>
    <w:p w14:paraId="780CEFE0" w14:textId="77777777" w:rsidR="00CC57CC" w:rsidRDefault="00CC57CC" w:rsidP="00257D76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779"/>
        <w:gridCol w:w="779"/>
        <w:gridCol w:w="779"/>
        <w:gridCol w:w="2332"/>
        <w:gridCol w:w="2340"/>
      </w:tblGrid>
      <w:tr w:rsidR="00545884" w14:paraId="0EB3D47A" w14:textId="77777777" w:rsidTr="006F5B88">
        <w:trPr>
          <w:trHeight w:val="641"/>
        </w:trPr>
        <w:tc>
          <w:tcPr>
            <w:tcW w:w="2348" w:type="dxa"/>
            <w:vMerge w:val="restart"/>
          </w:tcPr>
          <w:p w14:paraId="235B5359" w14:textId="77777777" w:rsidR="00545884" w:rsidRPr="00545884" w:rsidRDefault="00545884" w:rsidP="00257D7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545884">
              <w:rPr>
                <w:rFonts w:ascii="Times New Roman" w:hAnsi="Times New Roman" w:cs="Times New Roman"/>
                <w:b/>
                <w:bCs/>
              </w:rPr>
              <w:t xml:space="preserve">Assessment Type </w:t>
            </w:r>
          </w:p>
        </w:tc>
        <w:tc>
          <w:tcPr>
            <w:tcW w:w="2348" w:type="dxa"/>
            <w:gridSpan w:val="3"/>
          </w:tcPr>
          <w:p w14:paraId="01993143" w14:textId="77777777" w:rsidR="00545884" w:rsidRPr="00545884" w:rsidRDefault="00545884" w:rsidP="00257D7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545884">
              <w:rPr>
                <w:rFonts w:ascii="Times New Roman" w:hAnsi="Times New Roman" w:cs="Times New Roman"/>
                <w:b/>
                <w:bCs/>
              </w:rPr>
              <w:t>Course Learning outcomes</w:t>
            </w:r>
          </w:p>
        </w:tc>
        <w:tc>
          <w:tcPr>
            <w:tcW w:w="4696" w:type="dxa"/>
            <w:gridSpan w:val="2"/>
            <w:vMerge w:val="restart"/>
          </w:tcPr>
          <w:p w14:paraId="6D038618" w14:textId="77777777" w:rsidR="00545884" w:rsidRPr="00545884" w:rsidRDefault="00545884" w:rsidP="00257D7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545884">
              <w:rPr>
                <w:rFonts w:ascii="Times New Roman" w:hAnsi="Times New Roman" w:cs="Times New Roman"/>
                <w:b/>
                <w:bCs/>
              </w:rPr>
              <w:t>Weighting %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Assessment Description</w:t>
            </w:r>
          </w:p>
          <w:p w14:paraId="3B3C2DBF" w14:textId="77777777" w:rsidR="00545884" w:rsidRDefault="00545884" w:rsidP="00257D7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545884" w14:paraId="12C5146B" w14:textId="77777777" w:rsidTr="00DE4598">
        <w:trPr>
          <w:trHeight w:val="641"/>
        </w:trPr>
        <w:tc>
          <w:tcPr>
            <w:tcW w:w="2348" w:type="dxa"/>
            <w:vMerge/>
          </w:tcPr>
          <w:p w14:paraId="23EB08DD" w14:textId="77777777" w:rsidR="00545884" w:rsidRDefault="00545884" w:rsidP="00257D7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2" w:type="dxa"/>
          </w:tcPr>
          <w:p w14:paraId="0ABFD723" w14:textId="77777777" w:rsidR="00545884" w:rsidRDefault="00545884" w:rsidP="00257D7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83" w:type="dxa"/>
          </w:tcPr>
          <w:p w14:paraId="7CAD0CD0" w14:textId="77777777" w:rsidR="00545884" w:rsidRDefault="00545884" w:rsidP="00257D7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83" w:type="dxa"/>
          </w:tcPr>
          <w:p w14:paraId="15D1831F" w14:textId="77777777" w:rsidR="00545884" w:rsidRDefault="00545884" w:rsidP="00257D7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696" w:type="dxa"/>
            <w:gridSpan w:val="2"/>
            <w:vMerge/>
          </w:tcPr>
          <w:p w14:paraId="21A003F8" w14:textId="77777777" w:rsidR="00545884" w:rsidRDefault="00545884" w:rsidP="00257D7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362EE" w14:paraId="73975FB3" w14:textId="77777777" w:rsidTr="005F6663">
        <w:trPr>
          <w:trHeight w:val="320"/>
        </w:trPr>
        <w:tc>
          <w:tcPr>
            <w:tcW w:w="2348" w:type="dxa"/>
          </w:tcPr>
          <w:p w14:paraId="2DACFFC0" w14:textId="77777777" w:rsidR="00D362EE" w:rsidRDefault="00D362EE" w:rsidP="00257D7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Midterm Examination</w:t>
            </w:r>
          </w:p>
        </w:tc>
        <w:tc>
          <w:tcPr>
            <w:tcW w:w="782" w:type="dxa"/>
          </w:tcPr>
          <w:p w14:paraId="60DC2909" w14:textId="77777777" w:rsidR="00D362EE" w:rsidRDefault="00D362EE" w:rsidP="00257D7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3" w:type="dxa"/>
          </w:tcPr>
          <w:p w14:paraId="791F38A0" w14:textId="77777777" w:rsidR="00D362EE" w:rsidRDefault="00D362EE" w:rsidP="00257D7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83" w:type="dxa"/>
          </w:tcPr>
          <w:p w14:paraId="3DCC43B7" w14:textId="77777777" w:rsidR="00D362EE" w:rsidRDefault="00D362EE" w:rsidP="00257D7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2348" w:type="dxa"/>
          </w:tcPr>
          <w:p w14:paraId="604EAB68" w14:textId="77777777" w:rsidR="00D362EE" w:rsidRDefault="00D362EE" w:rsidP="00257D7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40%</w:t>
            </w:r>
          </w:p>
        </w:tc>
        <w:tc>
          <w:tcPr>
            <w:tcW w:w="2348" w:type="dxa"/>
          </w:tcPr>
          <w:p w14:paraId="45128C26" w14:textId="77777777" w:rsidR="00D362EE" w:rsidRDefault="00D362EE" w:rsidP="00257D7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Examination </w:t>
            </w:r>
          </w:p>
        </w:tc>
      </w:tr>
      <w:tr w:rsidR="00D362EE" w14:paraId="3959FF2B" w14:textId="77777777" w:rsidTr="00D90F8D">
        <w:trPr>
          <w:trHeight w:val="338"/>
        </w:trPr>
        <w:tc>
          <w:tcPr>
            <w:tcW w:w="2348" w:type="dxa"/>
          </w:tcPr>
          <w:p w14:paraId="113F4453" w14:textId="77777777" w:rsidR="00D362EE" w:rsidRDefault="00D362EE" w:rsidP="00257D7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Final Examination </w:t>
            </w:r>
          </w:p>
        </w:tc>
        <w:tc>
          <w:tcPr>
            <w:tcW w:w="782" w:type="dxa"/>
          </w:tcPr>
          <w:p w14:paraId="432CE604" w14:textId="77777777" w:rsidR="00D362EE" w:rsidRDefault="00D362EE" w:rsidP="00257D7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83" w:type="dxa"/>
          </w:tcPr>
          <w:p w14:paraId="2C80F455" w14:textId="77777777" w:rsidR="00D362EE" w:rsidRDefault="00D362EE" w:rsidP="00257D7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83" w:type="dxa"/>
          </w:tcPr>
          <w:p w14:paraId="6A2A224A" w14:textId="77777777" w:rsidR="00D362EE" w:rsidRDefault="00D362EE" w:rsidP="00257D7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2348" w:type="dxa"/>
          </w:tcPr>
          <w:p w14:paraId="6D7260AC" w14:textId="77777777" w:rsidR="00D362EE" w:rsidRDefault="00D362EE" w:rsidP="00257D7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60%</w:t>
            </w:r>
          </w:p>
        </w:tc>
        <w:tc>
          <w:tcPr>
            <w:tcW w:w="2348" w:type="dxa"/>
          </w:tcPr>
          <w:p w14:paraId="57F3A6FC" w14:textId="77777777" w:rsidR="00D362EE" w:rsidRDefault="00D362EE" w:rsidP="00257D7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Examination </w:t>
            </w:r>
          </w:p>
        </w:tc>
      </w:tr>
    </w:tbl>
    <w:p w14:paraId="4C9EE47F" w14:textId="77777777" w:rsidR="00D362EE" w:rsidRDefault="00D362EE" w:rsidP="00257D76">
      <w:pPr>
        <w:pStyle w:val="Default"/>
        <w:rPr>
          <w:rFonts w:ascii="Times New Roman" w:hAnsi="Times New Roman" w:cs="Times New Roman"/>
          <w:b/>
          <w:bCs/>
        </w:rPr>
      </w:pPr>
    </w:p>
    <w:p w14:paraId="06B0A7BE" w14:textId="77777777" w:rsidR="00D362EE" w:rsidRDefault="00D362EE" w:rsidP="00257D76">
      <w:pPr>
        <w:pStyle w:val="Default"/>
        <w:rPr>
          <w:rFonts w:ascii="Times New Roman" w:hAnsi="Times New Roman" w:cs="Times New Roman"/>
          <w:b/>
          <w:bCs/>
        </w:rPr>
      </w:pPr>
    </w:p>
    <w:p w14:paraId="421FE210" w14:textId="77777777" w:rsidR="00257D76" w:rsidRDefault="00257D76" w:rsidP="00257D76">
      <w:pPr>
        <w:pStyle w:val="Default"/>
        <w:rPr>
          <w:rFonts w:ascii="Times New Roman" w:hAnsi="Times New Roman" w:cs="Times New Roman"/>
          <w:b/>
          <w:bCs/>
        </w:rPr>
      </w:pPr>
      <w:r w:rsidRPr="00257D76">
        <w:rPr>
          <w:rFonts w:ascii="Times New Roman" w:hAnsi="Times New Roman" w:cs="Times New Roman"/>
          <w:b/>
          <w:bCs/>
        </w:rPr>
        <w:t>TEACHING STRATEGIES</w:t>
      </w:r>
      <w:r>
        <w:rPr>
          <w:rFonts w:ascii="Times New Roman" w:hAnsi="Times New Roman" w:cs="Times New Roman"/>
          <w:b/>
          <w:bCs/>
        </w:rPr>
        <w:t>:</w:t>
      </w:r>
    </w:p>
    <w:p w14:paraId="5C3068EF" w14:textId="77777777" w:rsidR="00075C4F" w:rsidRDefault="00075C4F" w:rsidP="00257D76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6596"/>
      </w:tblGrid>
      <w:tr w:rsidR="00075C4F" w:rsidRPr="008D33B9" w14:paraId="429E5D3A" w14:textId="77777777" w:rsidTr="008D33B9">
        <w:tc>
          <w:tcPr>
            <w:tcW w:w="2802" w:type="dxa"/>
          </w:tcPr>
          <w:p w14:paraId="483692F5" w14:textId="77777777" w:rsidR="00075C4F" w:rsidRPr="008D33B9" w:rsidRDefault="008D33B9" w:rsidP="00257D76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8D33B9">
              <w:rPr>
                <w:rFonts w:ascii="Arial" w:hAnsi="Arial" w:cs="Arial"/>
                <w:b/>
                <w:bCs/>
              </w:rPr>
              <w:t>Method</w:t>
            </w:r>
          </w:p>
        </w:tc>
        <w:tc>
          <w:tcPr>
            <w:tcW w:w="6774" w:type="dxa"/>
          </w:tcPr>
          <w:p w14:paraId="70B09DB0" w14:textId="77777777" w:rsidR="00075C4F" w:rsidRPr="008D33B9" w:rsidRDefault="008D33B9" w:rsidP="00257D76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8D33B9">
              <w:rPr>
                <w:rFonts w:ascii="Arial" w:hAnsi="Arial" w:cs="Arial"/>
                <w:b/>
                <w:bCs/>
              </w:rPr>
              <w:t xml:space="preserve">Description </w:t>
            </w:r>
          </w:p>
        </w:tc>
      </w:tr>
      <w:tr w:rsidR="00075C4F" w:rsidRPr="008D33B9" w14:paraId="31AF9911" w14:textId="77777777" w:rsidTr="008D33B9">
        <w:tc>
          <w:tcPr>
            <w:tcW w:w="2802" w:type="dxa"/>
          </w:tcPr>
          <w:p w14:paraId="506B5050" w14:textId="77777777" w:rsidR="00075C4F" w:rsidRPr="00545884" w:rsidRDefault="008D33B9" w:rsidP="00257D76">
            <w:pPr>
              <w:pStyle w:val="Default"/>
              <w:rPr>
                <w:rFonts w:ascii="Arial" w:hAnsi="Arial" w:cs="Arial"/>
                <w:bCs/>
              </w:rPr>
            </w:pPr>
            <w:r w:rsidRPr="00545884">
              <w:rPr>
                <w:rFonts w:ascii="Arial" w:hAnsi="Arial" w:cs="Arial"/>
                <w:bCs/>
              </w:rPr>
              <w:t xml:space="preserve">Lecture </w:t>
            </w:r>
          </w:p>
        </w:tc>
        <w:tc>
          <w:tcPr>
            <w:tcW w:w="6774" w:type="dxa"/>
          </w:tcPr>
          <w:p w14:paraId="3FF4E986" w14:textId="77777777" w:rsidR="00075C4F" w:rsidRPr="00545884" w:rsidRDefault="008D33B9" w:rsidP="00257D76">
            <w:pPr>
              <w:pStyle w:val="Default"/>
              <w:rPr>
                <w:rFonts w:ascii="Arial" w:hAnsi="Arial" w:cs="Arial"/>
                <w:bCs/>
              </w:rPr>
            </w:pPr>
            <w:r w:rsidRPr="00545884">
              <w:rPr>
                <w:rFonts w:ascii="Arial" w:hAnsi="Arial" w:cs="Arial"/>
                <w:bCs/>
              </w:rPr>
              <w:t xml:space="preserve">Educational talk to students </w:t>
            </w:r>
          </w:p>
        </w:tc>
      </w:tr>
      <w:tr w:rsidR="00075C4F" w:rsidRPr="008D33B9" w14:paraId="40893434" w14:textId="77777777" w:rsidTr="008D33B9">
        <w:tc>
          <w:tcPr>
            <w:tcW w:w="2802" w:type="dxa"/>
          </w:tcPr>
          <w:p w14:paraId="388FDD6B" w14:textId="77777777" w:rsidR="00075C4F" w:rsidRPr="00545884" w:rsidRDefault="008D33B9" w:rsidP="00257D76">
            <w:pPr>
              <w:pStyle w:val="Default"/>
              <w:rPr>
                <w:rFonts w:ascii="Arial" w:hAnsi="Arial" w:cs="Arial"/>
                <w:bCs/>
              </w:rPr>
            </w:pPr>
            <w:r w:rsidRPr="00545884">
              <w:rPr>
                <w:rFonts w:ascii="Arial" w:hAnsi="Arial" w:cs="Arial"/>
                <w:bCs/>
              </w:rPr>
              <w:t xml:space="preserve">Problem-based teaching </w:t>
            </w:r>
          </w:p>
        </w:tc>
        <w:tc>
          <w:tcPr>
            <w:tcW w:w="6774" w:type="dxa"/>
          </w:tcPr>
          <w:p w14:paraId="022E2D36" w14:textId="77777777" w:rsidR="00075C4F" w:rsidRPr="00545884" w:rsidRDefault="008D33B9" w:rsidP="00257D76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545884">
              <w:rPr>
                <w:rFonts w:ascii="Arial" w:hAnsi="Arial" w:cs="Arial"/>
                <w:color w:val="222222"/>
                <w:shd w:val="clear" w:color="auto" w:fill="FFFFFF"/>
              </w:rPr>
              <w:t>Students learn about a subject through the experience of solving an open-ended problem found in trigger material</w:t>
            </w:r>
          </w:p>
        </w:tc>
      </w:tr>
      <w:tr w:rsidR="002B2A41" w:rsidRPr="002B2A41" w14:paraId="655F83F5" w14:textId="77777777" w:rsidTr="008D33B9">
        <w:tc>
          <w:tcPr>
            <w:tcW w:w="2802" w:type="dxa"/>
          </w:tcPr>
          <w:p w14:paraId="6AA48296" w14:textId="77777777" w:rsidR="00075C4F" w:rsidRPr="00545884" w:rsidRDefault="008D33B9" w:rsidP="00257D76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545884">
              <w:rPr>
                <w:rFonts w:ascii="Arial" w:hAnsi="Arial" w:cs="Arial"/>
                <w:bCs/>
                <w:color w:val="auto"/>
              </w:rPr>
              <w:t xml:space="preserve">Multimedia </w:t>
            </w:r>
          </w:p>
        </w:tc>
        <w:tc>
          <w:tcPr>
            <w:tcW w:w="6774" w:type="dxa"/>
          </w:tcPr>
          <w:p w14:paraId="4432A137" w14:textId="77777777" w:rsidR="00075C4F" w:rsidRPr="00545884" w:rsidRDefault="008D33B9" w:rsidP="00257D76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545884">
              <w:rPr>
                <w:rFonts w:ascii="Arial" w:hAnsi="Arial" w:cs="Arial"/>
                <w:color w:val="auto"/>
                <w:shd w:val="clear" w:color="auto" w:fill="FFFFFF"/>
              </w:rPr>
              <w:t>Technology to help students learn more deeply from words and pictures than from words alone</w:t>
            </w:r>
          </w:p>
        </w:tc>
      </w:tr>
    </w:tbl>
    <w:p w14:paraId="1C564B10" w14:textId="77777777" w:rsidR="00075C4F" w:rsidRPr="002B2A41" w:rsidRDefault="00075C4F" w:rsidP="00257D76">
      <w:pPr>
        <w:pStyle w:val="Default"/>
        <w:rPr>
          <w:rFonts w:ascii="Arial" w:hAnsi="Arial" w:cs="Arial"/>
          <w:b/>
          <w:bCs/>
          <w:color w:val="auto"/>
        </w:rPr>
      </w:pPr>
    </w:p>
    <w:p w14:paraId="358A5E5C" w14:textId="77777777" w:rsidR="00257D76" w:rsidRPr="002B2A41" w:rsidRDefault="00D362EE" w:rsidP="00257D76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2B2A41">
        <w:rPr>
          <w:rFonts w:ascii="Times New Roman" w:hAnsi="Times New Roman" w:cs="Times New Roman"/>
          <w:b/>
          <w:bCs/>
          <w:color w:val="auto"/>
        </w:rPr>
        <w:t xml:space="preserve">LEARNING </w:t>
      </w:r>
      <w:r w:rsidR="00257D76" w:rsidRPr="002B2A41">
        <w:rPr>
          <w:rFonts w:ascii="Times New Roman" w:hAnsi="Times New Roman" w:cs="Times New Roman"/>
          <w:b/>
          <w:bCs/>
          <w:color w:val="auto"/>
        </w:rPr>
        <w:t>RESOURCES</w:t>
      </w:r>
      <w:r w:rsidR="00E976C1" w:rsidRPr="002B2A41">
        <w:rPr>
          <w:rFonts w:ascii="Times New Roman" w:hAnsi="Times New Roman" w:cs="Times New Roman"/>
          <w:b/>
          <w:bCs/>
          <w:color w:val="auto"/>
        </w:rPr>
        <w:t>:</w:t>
      </w:r>
    </w:p>
    <w:p w14:paraId="1852B615" w14:textId="77777777" w:rsidR="00E976C1" w:rsidRDefault="00E976C1" w:rsidP="00E976C1">
      <w:pPr>
        <w:pStyle w:val="BodyText"/>
        <w:tabs>
          <w:tab w:val="left" w:pos="720"/>
        </w:tabs>
        <w:rPr>
          <w:b/>
          <w:u w:val="single"/>
        </w:rPr>
      </w:pPr>
      <w:r>
        <w:rPr>
          <w:b/>
          <w:u w:val="single"/>
        </w:rPr>
        <w:t>Required Texts:</w:t>
      </w:r>
    </w:p>
    <w:p w14:paraId="3820021F" w14:textId="77777777" w:rsidR="00C54339" w:rsidRPr="00DC7018" w:rsidRDefault="00C54339" w:rsidP="00257D76">
      <w:pPr>
        <w:jc w:val="both"/>
        <w:rPr>
          <w:bCs/>
          <w:sz w:val="24"/>
          <w:szCs w:val="24"/>
        </w:rPr>
      </w:pPr>
    </w:p>
    <w:p w14:paraId="3EFE2578" w14:textId="77777777" w:rsidR="00682516" w:rsidRPr="00694AA3" w:rsidRDefault="00DC7018" w:rsidP="00694AA3">
      <w:pPr>
        <w:jc w:val="both"/>
        <w:rPr>
          <w:bCs/>
          <w:sz w:val="24"/>
          <w:szCs w:val="24"/>
        </w:rPr>
      </w:pPr>
      <w:r w:rsidRPr="00DC7018">
        <w:rPr>
          <w:bCs/>
          <w:sz w:val="24"/>
          <w:szCs w:val="24"/>
        </w:rPr>
        <w:t xml:space="preserve">Healy, Karen (2012). Social Work Methods and Skills. United Kingdom: Palgrave </w:t>
      </w:r>
    </w:p>
    <w:p w14:paraId="36F04E00" w14:textId="77777777" w:rsidR="00682516" w:rsidRPr="00682516" w:rsidRDefault="00AF4621" w:rsidP="00682516">
      <w:pPr>
        <w:spacing w:before="180"/>
        <w:rPr>
          <w:color w:val="000000" w:themeColor="text1"/>
          <w:sz w:val="24"/>
          <w:szCs w:val="24"/>
          <w:lang w:val="en-TT" w:eastAsia="en-TT"/>
        </w:rPr>
      </w:pPr>
      <w:hyperlink r:id="rId8" w:history="1">
        <w:r w:rsidR="00682516" w:rsidRPr="00682516">
          <w:rPr>
            <w:color w:val="000000" w:themeColor="text1"/>
            <w:sz w:val="24"/>
            <w:szCs w:val="24"/>
            <w:lang w:val="en-TT" w:eastAsia="en-TT"/>
          </w:rPr>
          <w:t>Kirst-Ashman</w:t>
        </w:r>
      </w:hyperlink>
      <w:r w:rsidR="00682516" w:rsidRPr="00682516">
        <w:rPr>
          <w:color w:val="000000" w:themeColor="text1"/>
          <w:sz w:val="24"/>
          <w:szCs w:val="24"/>
          <w:lang w:val="en-TT" w:eastAsia="en-TT"/>
        </w:rPr>
        <w:t xml:space="preserve"> &amp; Hull (2006). </w:t>
      </w:r>
      <w:r w:rsidR="00682516" w:rsidRPr="00682516">
        <w:rPr>
          <w:i/>
          <w:color w:val="000000" w:themeColor="text1"/>
          <w:sz w:val="24"/>
          <w:szCs w:val="24"/>
          <w:lang w:val="en-TT" w:eastAsia="en-TT"/>
        </w:rPr>
        <w:t>Understanding for Generalist Practice</w:t>
      </w:r>
      <w:r w:rsidR="00682516" w:rsidRPr="00682516">
        <w:rPr>
          <w:color w:val="000000" w:themeColor="text1"/>
          <w:sz w:val="24"/>
          <w:szCs w:val="24"/>
          <w:lang w:val="en-TT" w:eastAsia="en-TT"/>
        </w:rPr>
        <w:t xml:space="preserve">.  </w:t>
      </w:r>
      <w:r w:rsidR="00682516">
        <w:rPr>
          <w:color w:val="000000" w:themeColor="text1"/>
          <w:sz w:val="24"/>
          <w:szCs w:val="24"/>
          <w:lang w:val="en-TT" w:eastAsia="en-TT"/>
        </w:rPr>
        <w:t xml:space="preserve"> </w:t>
      </w:r>
      <w:r w:rsidR="00682516" w:rsidRPr="00682516">
        <w:rPr>
          <w:color w:val="000000" w:themeColor="text1"/>
          <w:sz w:val="24"/>
          <w:szCs w:val="24"/>
          <w:lang w:val="en-TT" w:eastAsia="en-TT"/>
        </w:rPr>
        <w:t xml:space="preserve">Cengage Learning. </w:t>
      </w:r>
    </w:p>
    <w:p w14:paraId="3BED34EF" w14:textId="77777777" w:rsidR="00DC7018" w:rsidRDefault="00DC7018" w:rsidP="00257D76">
      <w:pPr>
        <w:jc w:val="both"/>
        <w:rPr>
          <w:bCs/>
          <w:sz w:val="24"/>
          <w:szCs w:val="24"/>
        </w:rPr>
      </w:pPr>
    </w:p>
    <w:p w14:paraId="161493FC" w14:textId="77777777" w:rsidR="008D33B9" w:rsidRPr="008308D8" w:rsidRDefault="008D33B9" w:rsidP="00257D76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308D8">
        <w:rPr>
          <w:rFonts w:ascii="Arial" w:hAnsi="Arial" w:cs="Arial"/>
          <w:b/>
          <w:bCs/>
          <w:sz w:val="28"/>
          <w:szCs w:val="28"/>
        </w:rPr>
        <w:t xml:space="preserve">Course Calendar </w:t>
      </w:r>
      <w:r w:rsidR="008308D8">
        <w:rPr>
          <w:rFonts w:ascii="Arial" w:hAnsi="Arial" w:cs="Arial"/>
          <w:b/>
          <w:bCs/>
          <w:sz w:val="28"/>
          <w:szCs w:val="28"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7"/>
        <w:gridCol w:w="3589"/>
        <w:gridCol w:w="2290"/>
        <w:gridCol w:w="2294"/>
      </w:tblGrid>
      <w:tr w:rsidR="008D33B9" w14:paraId="1D116EBF" w14:textId="77777777" w:rsidTr="008D33B9">
        <w:tc>
          <w:tcPr>
            <w:tcW w:w="1242" w:type="dxa"/>
          </w:tcPr>
          <w:p w14:paraId="2E7DF840" w14:textId="77777777" w:rsidR="008D33B9" w:rsidRPr="002B2A41" w:rsidRDefault="008D33B9" w:rsidP="00257D76">
            <w:pPr>
              <w:jc w:val="both"/>
              <w:rPr>
                <w:b/>
                <w:bCs/>
                <w:sz w:val="24"/>
                <w:szCs w:val="24"/>
              </w:rPr>
            </w:pPr>
            <w:r w:rsidRPr="002B2A41">
              <w:rPr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3546" w:type="dxa"/>
          </w:tcPr>
          <w:p w14:paraId="31A97097" w14:textId="77777777" w:rsidR="008D33B9" w:rsidRPr="002B2A41" w:rsidRDefault="002B2A41" w:rsidP="00257D76">
            <w:pPr>
              <w:jc w:val="both"/>
              <w:rPr>
                <w:b/>
                <w:bCs/>
                <w:sz w:val="24"/>
                <w:szCs w:val="24"/>
              </w:rPr>
            </w:pPr>
            <w:r w:rsidRPr="002B2A41">
              <w:rPr>
                <w:b/>
                <w:bCs/>
                <w:sz w:val="24"/>
                <w:szCs w:val="24"/>
              </w:rPr>
              <w:t xml:space="preserve">Topic </w:t>
            </w:r>
          </w:p>
        </w:tc>
        <w:tc>
          <w:tcPr>
            <w:tcW w:w="2394" w:type="dxa"/>
          </w:tcPr>
          <w:p w14:paraId="4C511351" w14:textId="77777777" w:rsidR="008D33B9" w:rsidRPr="002B2A41" w:rsidRDefault="002B2A41" w:rsidP="00257D76">
            <w:pPr>
              <w:jc w:val="both"/>
              <w:rPr>
                <w:b/>
                <w:bCs/>
                <w:sz w:val="24"/>
                <w:szCs w:val="24"/>
              </w:rPr>
            </w:pPr>
            <w:r w:rsidRPr="002B2A41">
              <w:rPr>
                <w:b/>
                <w:bCs/>
                <w:sz w:val="24"/>
                <w:szCs w:val="24"/>
              </w:rPr>
              <w:t xml:space="preserve">Required Readings </w:t>
            </w:r>
          </w:p>
        </w:tc>
        <w:tc>
          <w:tcPr>
            <w:tcW w:w="2394" w:type="dxa"/>
          </w:tcPr>
          <w:p w14:paraId="5D5EE8AF" w14:textId="77777777" w:rsidR="008D33B9" w:rsidRPr="002B2A41" w:rsidRDefault="002B2A41" w:rsidP="00257D76">
            <w:pPr>
              <w:jc w:val="both"/>
              <w:rPr>
                <w:b/>
                <w:bCs/>
                <w:sz w:val="24"/>
                <w:szCs w:val="24"/>
              </w:rPr>
            </w:pPr>
            <w:r w:rsidRPr="002B2A41">
              <w:rPr>
                <w:b/>
                <w:bCs/>
                <w:sz w:val="24"/>
                <w:szCs w:val="24"/>
              </w:rPr>
              <w:t xml:space="preserve">Learning Activities </w:t>
            </w:r>
          </w:p>
        </w:tc>
      </w:tr>
      <w:tr w:rsidR="008D33B9" w14:paraId="3856256B" w14:textId="77777777" w:rsidTr="008D33B9">
        <w:tc>
          <w:tcPr>
            <w:tcW w:w="1242" w:type="dxa"/>
          </w:tcPr>
          <w:p w14:paraId="40D261D0" w14:textId="77777777" w:rsidR="008D33B9" w:rsidRDefault="008D33B9" w:rsidP="00257D7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546" w:type="dxa"/>
          </w:tcPr>
          <w:p w14:paraId="61FF4CE4" w14:textId="77777777" w:rsidR="002B2A41" w:rsidRPr="00DC7018" w:rsidRDefault="002B2A41" w:rsidP="002B2A41">
            <w:pPr>
              <w:rPr>
                <w:sz w:val="24"/>
                <w:lang w:val="en-GB"/>
              </w:rPr>
            </w:pPr>
            <w:r w:rsidRPr="00DC7018">
              <w:rPr>
                <w:sz w:val="24"/>
                <w:lang w:val="en-GB"/>
              </w:rPr>
              <w:t>Orientation to Course;</w:t>
            </w:r>
          </w:p>
          <w:p w14:paraId="1A35A8FD" w14:textId="77777777" w:rsidR="002B2A41" w:rsidRDefault="002B2A41" w:rsidP="002B2A41">
            <w:pPr>
              <w:rPr>
                <w:sz w:val="24"/>
                <w:lang w:val="en-GB"/>
              </w:rPr>
            </w:pPr>
            <w:r w:rsidRPr="00DC7018">
              <w:rPr>
                <w:sz w:val="24"/>
                <w:lang w:val="en-GB"/>
              </w:rPr>
              <w:t>Introduction – Counselling defined; Role of Self-Awareness; Clients’ Rights</w:t>
            </w:r>
            <w:r>
              <w:rPr>
                <w:sz w:val="24"/>
                <w:lang w:val="en-GB"/>
              </w:rPr>
              <w:t xml:space="preserve">, Engagement, Assessment and Intervention </w:t>
            </w:r>
          </w:p>
          <w:p w14:paraId="17A0A371" w14:textId="77777777" w:rsidR="002B2A41" w:rsidRPr="00DC7018" w:rsidRDefault="002B2A41" w:rsidP="002B2A41">
            <w:pPr>
              <w:rPr>
                <w:sz w:val="24"/>
                <w:lang w:val="en-GB"/>
              </w:rPr>
            </w:pPr>
          </w:p>
          <w:p w14:paraId="08AADC01" w14:textId="77777777" w:rsidR="008D33B9" w:rsidRDefault="008D33B9" w:rsidP="00257D7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14:paraId="1DC6BD73" w14:textId="77777777" w:rsidR="002B2A41" w:rsidRPr="00694AA3" w:rsidRDefault="002B2A41" w:rsidP="002B2A41">
            <w:pPr>
              <w:jc w:val="both"/>
              <w:rPr>
                <w:bCs/>
                <w:sz w:val="24"/>
                <w:szCs w:val="24"/>
              </w:rPr>
            </w:pPr>
            <w:r w:rsidRPr="00DC7018">
              <w:rPr>
                <w:bCs/>
                <w:sz w:val="24"/>
                <w:szCs w:val="24"/>
              </w:rPr>
              <w:t xml:space="preserve">Healy, Karen (2012). Social Work Methods and Skills. United Kingdom: Palgrave </w:t>
            </w:r>
          </w:p>
          <w:p w14:paraId="6C5EA942" w14:textId="77777777" w:rsidR="008D33B9" w:rsidRDefault="008D33B9" w:rsidP="00257D76">
            <w:pPr>
              <w:jc w:val="both"/>
              <w:rPr>
                <w:bCs/>
                <w:sz w:val="24"/>
                <w:szCs w:val="24"/>
              </w:rPr>
            </w:pPr>
          </w:p>
          <w:p w14:paraId="069049EF" w14:textId="77777777" w:rsidR="002B2A41" w:rsidRDefault="002B2A41" w:rsidP="00257D76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Powerpoint</w:t>
            </w:r>
            <w:proofErr w:type="spellEnd"/>
            <w:r>
              <w:rPr>
                <w:bCs/>
                <w:sz w:val="24"/>
                <w:szCs w:val="24"/>
              </w:rPr>
              <w:t xml:space="preserve"> presentation</w:t>
            </w:r>
          </w:p>
        </w:tc>
        <w:tc>
          <w:tcPr>
            <w:tcW w:w="2394" w:type="dxa"/>
          </w:tcPr>
          <w:p w14:paraId="6870FA2A" w14:textId="77777777" w:rsidR="009F2BA3" w:rsidRDefault="009F2BA3" w:rsidP="009F2BA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Demonstration </w:t>
            </w:r>
          </w:p>
          <w:p w14:paraId="5139FAC5" w14:textId="77777777" w:rsidR="008D33B9" w:rsidRDefault="009F2BA3" w:rsidP="009F2BA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Interactive classroom activities. </w:t>
            </w:r>
          </w:p>
        </w:tc>
      </w:tr>
      <w:tr w:rsidR="002B2A41" w14:paraId="66595C9E" w14:textId="77777777" w:rsidTr="008D33B9">
        <w:tc>
          <w:tcPr>
            <w:tcW w:w="1242" w:type="dxa"/>
          </w:tcPr>
          <w:p w14:paraId="5BE64925" w14:textId="77777777" w:rsidR="002B2A41" w:rsidRDefault="002B2A41" w:rsidP="002B2A4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546" w:type="dxa"/>
          </w:tcPr>
          <w:p w14:paraId="2C90F107" w14:textId="77777777" w:rsidR="002B2A41" w:rsidRDefault="002B2A41" w:rsidP="002B2A41">
            <w:pPr>
              <w:ind w:left="2160" w:hanging="216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Approaches to individual</w:t>
            </w:r>
          </w:p>
          <w:p w14:paraId="4F7B5230" w14:textId="77777777" w:rsidR="002B2A41" w:rsidRPr="00682516" w:rsidRDefault="002B2A41" w:rsidP="002B2A41">
            <w:pPr>
              <w:ind w:left="2160" w:hanging="2160"/>
              <w:rPr>
                <w:sz w:val="24"/>
                <w:lang w:val="en-GB"/>
              </w:rPr>
            </w:pPr>
            <w:r w:rsidRPr="00682516">
              <w:rPr>
                <w:sz w:val="24"/>
                <w:lang w:val="en-GB"/>
              </w:rPr>
              <w:t xml:space="preserve">counselling </w:t>
            </w:r>
          </w:p>
          <w:p w14:paraId="490CE191" w14:textId="77777777" w:rsidR="002B2A41" w:rsidRDefault="002B2A41" w:rsidP="002B2A4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14:paraId="0E364142" w14:textId="77777777" w:rsidR="002B2A41" w:rsidRPr="00694AA3" w:rsidRDefault="002B2A41" w:rsidP="002B2A41">
            <w:pPr>
              <w:jc w:val="both"/>
              <w:rPr>
                <w:bCs/>
                <w:sz w:val="24"/>
                <w:szCs w:val="24"/>
              </w:rPr>
            </w:pPr>
            <w:r w:rsidRPr="00DC7018">
              <w:rPr>
                <w:bCs/>
                <w:sz w:val="24"/>
                <w:szCs w:val="24"/>
              </w:rPr>
              <w:t xml:space="preserve">Healy, Karen (2012). Social Work Methods and Skills. United Kingdom: Palgrave </w:t>
            </w:r>
          </w:p>
          <w:p w14:paraId="527242B0" w14:textId="77777777" w:rsidR="002B2A41" w:rsidRDefault="002B2A41" w:rsidP="002B2A41">
            <w:pPr>
              <w:jc w:val="both"/>
              <w:rPr>
                <w:bCs/>
                <w:sz w:val="24"/>
                <w:szCs w:val="24"/>
              </w:rPr>
            </w:pPr>
          </w:p>
          <w:p w14:paraId="04753F3F" w14:textId="77777777" w:rsidR="002B2A41" w:rsidRDefault="002B2A41" w:rsidP="002B2A41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Powerpoint</w:t>
            </w:r>
            <w:proofErr w:type="spellEnd"/>
            <w:r>
              <w:rPr>
                <w:bCs/>
                <w:sz w:val="24"/>
                <w:szCs w:val="24"/>
              </w:rPr>
              <w:t xml:space="preserve"> presentation</w:t>
            </w:r>
          </w:p>
        </w:tc>
        <w:tc>
          <w:tcPr>
            <w:tcW w:w="2394" w:type="dxa"/>
          </w:tcPr>
          <w:p w14:paraId="2107F72E" w14:textId="77777777" w:rsidR="009F2BA3" w:rsidRDefault="009F2BA3" w:rsidP="002B2A4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Demonstration </w:t>
            </w:r>
          </w:p>
          <w:p w14:paraId="49A26864" w14:textId="77777777" w:rsidR="009F2BA3" w:rsidRDefault="009F2BA3" w:rsidP="002B2A41">
            <w:pPr>
              <w:jc w:val="both"/>
              <w:rPr>
                <w:bCs/>
                <w:sz w:val="24"/>
                <w:szCs w:val="24"/>
              </w:rPr>
            </w:pPr>
          </w:p>
          <w:p w14:paraId="768BA582" w14:textId="77777777" w:rsidR="002B2A41" w:rsidRDefault="009F2BA3" w:rsidP="002B2A4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Case studies </w:t>
            </w:r>
          </w:p>
        </w:tc>
      </w:tr>
      <w:tr w:rsidR="002B2A41" w14:paraId="1786A789" w14:textId="77777777" w:rsidTr="008D33B9">
        <w:tc>
          <w:tcPr>
            <w:tcW w:w="1242" w:type="dxa"/>
          </w:tcPr>
          <w:p w14:paraId="0D4304ED" w14:textId="77777777" w:rsidR="002B2A41" w:rsidRDefault="002B2A41" w:rsidP="002B2A4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546" w:type="dxa"/>
          </w:tcPr>
          <w:p w14:paraId="5F209E4F" w14:textId="77777777" w:rsidR="002B2A41" w:rsidRDefault="002B2A41" w:rsidP="002B2A41">
            <w:pPr>
              <w:jc w:val="both"/>
              <w:rPr>
                <w:bCs/>
                <w:sz w:val="24"/>
                <w:szCs w:val="24"/>
              </w:rPr>
            </w:pPr>
            <w:r w:rsidRPr="00DC7018">
              <w:rPr>
                <w:sz w:val="24"/>
                <w:lang w:val="en-GB"/>
              </w:rPr>
              <w:t xml:space="preserve">Cognitive </w:t>
            </w:r>
            <w:r>
              <w:rPr>
                <w:sz w:val="24"/>
                <w:lang w:val="en-GB"/>
              </w:rPr>
              <w:t xml:space="preserve">Behavioural </w:t>
            </w:r>
            <w:r w:rsidRPr="00DC7018">
              <w:rPr>
                <w:sz w:val="24"/>
                <w:lang w:val="en-GB"/>
              </w:rPr>
              <w:t>Therapy- Beck</w:t>
            </w:r>
          </w:p>
        </w:tc>
        <w:tc>
          <w:tcPr>
            <w:tcW w:w="2394" w:type="dxa"/>
          </w:tcPr>
          <w:p w14:paraId="01662EF8" w14:textId="77777777" w:rsidR="002B2A41" w:rsidRPr="00694AA3" w:rsidRDefault="002B2A41" w:rsidP="002B2A41">
            <w:pPr>
              <w:jc w:val="both"/>
              <w:rPr>
                <w:bCs/>
                <w:sz w:val="24"/>
                <w:szCs w:val="24"/>
              </w:rPr>
            </w:pPr>
            <w:r w:rsidRPr="00DC7018">
              <w:rPr>
                <w:bCs/>
                <w:sz w:val="24"/>
                <w:szCs w:val="24"/>
              </w:rPr>
              <w:t xml:space="preserve">Healy, Karen (2012). Social Work Methods and Skills. United Kingdom: Palgrave </w:t>
            </w:r>
          </w:p>
          <w:p w14:paraId="482493A5" w14:textId="77777777" w:rsidR="002B2A41" w:rsidRDefault="002B2A41" w:rsidP="002B2A41">
            <w:pPr>
              <w:jc w:val="both"/>
              <w:rPr>
                <w:bCs/>
                <w:sz w:val="24"/>
                <w:szCs w:val="24"/>
              </w:rPr>
            </w:pPr>
          </w:p>
          <w:p w14:paraId="3E40F995" w14:textId="77777777" w:rsidR="002B2A41" w:rsidRDefault="002B2A41" w:rsidP="002B2A41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Powerpoint</w:t>
            </w:r>
            <w:proofErr w:type="spellEnd"/>
            <w:r>
              <w:rPr>
                <w:bCs/>
                <w:sz w:val="24"/>
                <w:szCs w:val="24"/>
              </w:rPr>
              <w:t xml:space="preserve"> presentation</w:t>
            </w:r>
          </w:p>
        </w:tc>
        <w:tc>
          <w:tcPr>
            <w:tcW w:w="2394" w:type="dxa"/>
          </w:tcPr>
          <w:p w14:paraId="5DB3A9DC" w14:textId="77777777" w:rsidR="009F2BA3" w:rsidRDefault="009F2BA3" w:rsidP="002B2A4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Demonstration </w:t>
            </w:r>
          </w:p>
          <w:p w14:paraId="508849DE" w14:textId="77777777" w:rsidR="002B2A41" w:rsidRDefault="009F2BA3" w:rsidP="002B2A4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Roles play scenarios </w:t>
            </w:r>
          </w:p>
        </w:tc>
      </w:tr>
      <w:tr w:rsidR="002B2A41" w14:paraId="70B6871E" w14:textId="77777777" w:rsidTr="008D33B9">
        <w:tc>
          <w:tcPr>
            <w:tcW w:w="1242" w:type="dxa"/>
          </w:tcPr>
          <w:p w14:paraId="23D5FD1A" w14:textId="77777777" w:rsidR="002B2A41" w:rsidRDefault="002B2A41" w:rsidP="002B2A4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546" w:type="dxa"/>
          </w:tcPr>
          <w:p w14:paraId="635B891D" w14:textId="77777777" w:rsidR="002B2A41" w:rsidRDefault="002B2A41" w:rsidP="002B2A4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Trauma-focused CBT</w:t>
            </w:r>
          </w:p>
        </w:tc>
        <w:tc>
          <w:tcPr>
            <w:tcW w:w="2394" w:type="dxa"/>
          </w:tcPr>
          <w:p w14:paraId="49A7FFFE" w14:textId="77777777" w:rsidR="002B2A41" w:rsidRPr="00694AA3" w:rsidRDefault="002B2A41" w:rsidP="002B2A41">
            <w:pPr>
              <w:jc w:val="both"/>
              <w:rPr>
                <w:bCs/>
                <w:sz w:val="24"/>
                <w:szCs w:val="24"/>
              </w:rPr>
            </w:pPr>
            <w:r w:rsidRPr="00DC7018">
              <w:rPr>
                <w:bCs/>
                <w:sz w:val="24"/>
                <w:szCs w:val="24"/>
              </w:rPr>
              <w:t xml:space="preserve">Healy, Karen (2012). Social Work Methods and Skills. United Kingdom: Palgrave </w:t>
            </w:r>
          </w:p>
          <w:p w14:paraId="4D1480AD" w14:textId="77777777" w:rsidR="002B2A41" w:rsidRDefault="002B2A41" w:rsidP="002B2A41">
            <w:pPr>
              <w:jc w:val="both"/>
              <w:rPr>
                <w:bCs/>
                <w:sz w:val="24"/>
                <w:szCs w:val="24"/>
              </w:rPr>
            </w:pPr>
          </w:p>
          <w:p w14:paraId="269938AD" w14:textId="77777777" w:rsidR="002B2A41" w:rsidRDefault="002B2A41" w:rsidP="002B2A41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Powerpoint</w:t>
            </w:r>
            <w:proofErr w:type="spellEnd"/>
            <w:r>
              <w:rPr>
                <w:bCs/>
                <w:sz w:val="24"/>
                <w:szCs w:val="24"/>
              </w:rPr>
              <w:t xml:space="preserve"> presentation</w:t>
            </w:r>
          </w:p>
        </w:tc>
        <w:tc>
          <w:tcPr>
            <w:tcW w:w="2394" w:type="dxa"/>
          </w:tcPr>
          <w:p w14:paraId="5F2017CB" w14:textId="77777777" w:rsidR="002B2A41" w:rsidRDefault="009F2BA3" w:rsidP="002B2A4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Flipped classroom </w:t>
            </w:r>
          </w:p>
          <w:p w14:paraId="6D3DA381" w14:textId="77777777" w:rsidR="009F2BA3" w:rsidRDefault="009F2BA3" w:rsidP="002B2A4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Demonstration </w:t>
            </w:r>
          </w:p>
        </w:tc>
      </w:tr>
      <w:tr w:rsidR="002B2A41" w14:paraId="29CDB47A" w14:textId="77777777" w:rsidTr="008D33B9">
        <w:tc>
          <w:tcPr>
            <w:tcW w:w="1242" w:type="dxa"/>
          </w:tcPr>
          <w:p w14:paraId="256A8276" w14:textId="77777777" w:rsidR="002B2A41" w:rsidRDefault="002B2A41" w:rsidP="002B2A4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546" w:type="dxa"/>
          </w:tcPr>
          <w:p w14:paraId="021BA663" w14:textId="77777777" w:rsidR="002B2A41" w:rsidRPr="00682516" w:rsidRDefault="002B2A41" w:rsidP="002B2A41">
            <w:pPr>
              <w:ind w:left="2160" w:hanging="2160"/>
              <w:rPr>
                <w:sz w:val="24"/>
                <w:lang w:val="en-GB"/>
              </w:rPr>
            </w:pPr>
            <w:r w:rsidRPr="00682516">
              <w:rPr>
                <w:sz w:val="24"/>
                <w:lang w:val="en-GB"/>
              </w:rPr>
              <w:t xml:space="preserve">Strengths-based perspective </w:t>
            </w:r>
          </w:p>
          <w:p w14:paraId="79CADC4F" w14:textId="77777777" w:rsidR="002B2A41" w:rsidRPr="00604BE9" w:rsidRDefault="002B2A41" w:rsidP="002B2A41">
            <w:pPr>
              <w:ind w:left="2160" w:hanging="2160"/>
              <w:rPr>
                <w:b/>
                <w:sz w:val="24"/>
                <w:lang w:val="en-GB"/>
              </w:rPr>
            </w:pPr>
          </w:p>
          <w:p w14:paraId="7672B351" w14:textId="77777777" w:rsidR="002B2A41" w:rsidRDefault="002B2A41" w:rsidP="002B2A4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14:paraId="29561B7F" w14:textId="77777777" w:rsidR="002B2A41" w:rsidRPr="00694AA3" w:rsidRDefault="002B2A41" w:rsidP="002B2A41">
            <w:pPr>
              <w:jc w:val="both"/>
              <w:rPr>
                <w:bCs/>
                <w:sz w:val="24"/>
                <w:szCs w:val="24"/>
              </w:rPr>
            </w:pPr>
            <w:r w:rsidRPr="00DC7018">
              <w:rPr>
                <w:bCs/>
                <w:sz w:val="24"/>
                <w:szCs w:val="24"/>
              </w:rPr>
              <w:t xml:space="preserve">Healy, Karen (2012). Social Work Methods and Skills. United Kingdom: Palgrave </w:t>
            </w:r>
          </w:p>
          <w:p w14:paraId="67698E5B" w14:textId="77777777" w:rsidR="002B2A41" w:rsidRDefault="002B2A41" w:rsidP="002B2A41">
            <w:pPr>
              <w:jc w:val="both"/>
              <w:rPr>
                <w:bCs/>
                <w:sz w:val="24"/>
                <w:szCs w:val="24"/>
              </w:rPr>
            </w:pPr>
          </w:p>
          <w:p w14:paraId="5787343D" w14:textId="77777777" w:rsidR="002B2A41" w:rsidRDefault="002B2A41" w:rsidP="002B2A41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Powerpoint</w:t>
            </w:r>
            <w:proofErr w:type="spellEnd"/>
            <w:r>
              <w:rPr>
                <w:bCs/>
                <w:sz w:val="24"/>
                <w:szCs w:val="24"/>
              </w:rPr>
              <w:t xml:space="preserve"> presentation</w:t>
            </w:r>
          </w:p>
        </w:tc>
        <w:tc>
          <w:tcPr>
            <w:tcW w:w="2394" w:type="dxa"/>
          </w:tcPr>
          <w:p w14:paraId="78EBF9AC" w14:textId="77777777" w:rsidR="002B2A41" w:rsidRDefault="009F2BA3" w:rsidP="002B2A4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Role plays </w:t>
            </w:r>
          </w:p>
          <w:p w14:paraId="0FD642CF" w14:textId="77777777" w:rsidR="009F2BA3" w:rsidRDefault="009F2BA3" w:rsidP="002B2A4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Framing for feedback </w:t>
            </w:r>
          </w:p>
        </w:tc>
      </w:tr>
      <w:tr w:rsidR="002B2A41" w14:paraId="4A6F768F" w14:textId="77777777" w:rsidTr="008D33B9">
        <w:tc>
          <w:tcPr>
            <w:tcW w:w="1242" w:type="dxa"/>
          </w:tcPr>
          <w:p w14:paraId="5391656A" w14:textId="77777777" w:rsidR="002B2A41" w:rsidRDefault="002B2A41" w:rsidP="002B2A4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546" w:type="dxa"/>
          </w:tcPr>
          <w:p w14:paraId="0BEC7D16" w14:textId="77777777" w:rsidR="002B2A41" w:rsidRPr="00F371F9" w:rsidRDefault="002B2A41" w:rsidP="002B2A41">
            <w:pPr>
              <w:spacing w:line="360" w:lineRule="auto"/>
              <w:rPr>
                <w:sz w:val="24"/>
                <w:lang w:val="en-GB"/>
              </w:rPr>
            </w:pPr>
            <w:r w:rsidRPr="00682516">
              <w:rPr>
                <w:sz w:val="24"/>
                <w:lang w:val="en-GB"/>
              </w:rPr>
              <w:t xml:space="preserve">Solution Focused Brief Therapy </w:t>
            </w:r>
          </w:p>
          <w:p w14:paraId="0A8765D9" w14:textId="77777777" w:rsidR="002B2A41" w:rsidRDefault="002B2A41" w:rsidP="002B2A4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14:paraId="075AF9CC" w14:textId="77777777" w:rsidR="002B2A41" w:rsidRPr="00694AA3" w:rsidRDefault="002B2A41" w:rsidP="002B2A41">
            <w:pPr>
              <w:jc w:val="both"/>
              <w:rPr>
                <w:bCs/>
                <w:sz w:val="24"/>
                <w:szCs w:val="24"/>
              </w:rPr>
            </w:pPr>
            <w:r w:rsidRPr="00DC7018">
              <w:rPr>
                <w:bCs/>
                <w:sz w:val="24"/>
                <w:szCs w:val="24"/>
              </w:rPr>
              <w:t xml:space="preserve">Healy, Karen (2012). Social Work Methods and Skills. United Kingdom: Palgrave </w:t>
            </w:r>
          </w:p>
          <w:p w14:paraId="482DB0EB" w14:textId="77777777" w:rsidR="002B2A41" w:rsidRDefault="002B2A41" w:rsidP="002B2A41">
            <w:pPr>
              <w:jc w:val="both"/>
              <w:rPr>
                <w:bCs/>
                <w:sz w:val="24"/>
                <w:szCs w:val="24"/>
              </w:rPr>
            </w:pPr>
          </w:p>
          <w:p w14:paraId="1BE90ED9" w14:textId="77777777" w:rsidR="002B2A41" w:rsidRDefault="002B2A41" w:rsidP="002B2A41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lastRenderedPageBreak/>
              <w:t>Powerpoint</w:t>
            </w:r>
            <w:proofErr w:type="spellEnd"/>
            <w:r>
              <w:rPr>
                <w:bCs/>
                <w:sz w:val="24"/>
                <w:szCs w:val="24"/>
              </w:rPr>
              <w:t xml:space="preserve"> presentation</w:t>
            </w:r>
          </w:p>
        </w:tc>
        <w:tc>
          <w:tcPr>
            <w:tcW w:w="2394" w:type="dxa"/>
          </w:tcPr>
          <w:p w14:paraId="56EB6EC0" w14:textId="77777777" w:rsidR="009F2BA3" w:rsidRDefault="009F2BA3" w:rsidP="009F2BA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Flipped classroom </w:t>
            </w:r>
          </w:p>
          <w:p w14:paraId="2104A660" w14:textId="77777777" w:rsidR="002B2A41" w:rsidRDefault="009F2BA3" w:rsidP="009F2BA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Demonstration</w:t>
            </w:r>
          </w:p>
        </w:tc>
      </w:tr>
      <w:tr w:rsidR="002B2A41" w14:paraId="2BEC531B" w14:textId="77777777" w:rsidTr="008D33B9">
        <w:tc>
          <w:tcPr>
            <w:tcW w:w="1242" w:type="dxa"/>
          </w:tcPr>
          <w:p w14:paraId="312422F1" w14:textId="77777777" w:rsidR="002B2A41" w:rsidRDefault="002B2A41" w:rsidP="002B2A4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546" w:type="dxa"/>
          </w:tcPr>
          <w:p w14:paraId="525D4CF8" w14:textId="77777777" w:rsidR="002B2A41" w:rsidRDefault="002B2A41" w:rsidP="002B2A41">
            <w:pPr>
              <w:spacing w:line="360" w:lineRule="auto"/>
              <w:rPr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Midterm Examination (40%)</w:t>
            </w:r>
          </w:p>
          <w:p w14:paraId="605EA2A1" w14:textId="77777777" w:rsidR="002B2A41" w:rsidRDefault="002B2A41" w:rsidP="002B2A41">
            <w:pPr>
              <w:rPr>
                <w:b/>
                <w:sz w:val="24"/>
                <w:lang w:val="en-GB"/>
              </w:rPr>
            </w:pPr>
          </w:p>
          <w:p w14:paraId="2991E0D8" w14:textId="77777777" w:rsidR="002B2A41" w:rsidRDefault="002B2A41" w:rsidP="002B2A4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14:paraId="5C6B7697" w14:textId="77777777" w:rsidR="002B2A41" w:rsidRDefault="002B2A41" w:rsidP="002B2A4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14:paraId="21B15A92" w14:textId="77777777" w:rsidR="002B2A41" w:rsidRDefault="002B2A41" w:rsidP="002B2A41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F2BA3" w14:paraId="1EDA3C37" w14:textId="77777777" w:rsidTr="008D33B9">
        <w:tc>
          <w:tcPr>
            <w:tcW w:w="1242" w:type="dxa"/>
          </w:tcPr>
          <w:p w14:paraId="243CF1E6" w14:textId="77777777" w:rsidR="009F2BA3" w:rsidRDefault="009F2BA3" w:rsidP="009F2BA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546" w:type="dxa"/>
          </w:tcPr>
          <w:p w14:paraId="5118DC25" w14:textId="77777777" w:rsidR="009F2BA3" w:rsidRDefault="009F2BA3" w:rsidP="009F2BA3">
            <w:pPr>
              <w:ind w:left="2160" w:hanging="2160"/>
              <w:rPr>
                <w:sz w:val="24"/>
                <w:lang w:val="en-GB"/>
              </w:rPr>
            </w:pPr>
            <w:r w:rsidRPr="00682516">
              <w:rPr>
                <w:sz w:val="24"/>
                <w:lang w:val="en-GB"/>
              </w:rPr>
              <w:t xml:space="preserve">Working with Families </w:t>
            </w:r>
          </w:p>
          <w:p w14:paraId="41C25E3E" w14:textId="77777777" w:rsidR="009F2BA3" w:rsidRPr="002B2A41" w:rsidRDefault="009F2BA3" w:rsidP="009F2BA3">
            <w:pPr>
              <w:ind w:left="2160" w:hanging="2160"/>
              <w:rPr>
                <w:sz w:val="24"/>
                <w:lang w:val="en-GB"/>
              </w:rPr>
            </w:pPr>
            <w:r w:rsidRPr="00682516">
              <w:rPr>
                <w:sz w:val="24"/>
                <w:lang w:val="en-GB"/>
              </w:rPr>
              <w:t>Theories and Intervention</w:t>
            </w:r>
          </w:p>
        </w:tc>
        <w:tc>
          <w:tcPr>
            <w:tcW w:w="2394" w:type="dxa"/>
          </w:tcPr>
          <w:p w14:paraId="58A65274" w14:textId="77777777" w:rsidR="009F2BA3" w:rsidRPr="00682516" w:rsidRDefault="00AF4621" w:rsidP="009F2BA3">
            <w:pPr>
              <w:spacing w:before="180"/>
              <w:rPr>
                <w:color w:val="000000" w:themeColor="text1"/>
                <w:sz w:val="24"/>
                <w:szCs w:val="24"/>
              </w:rPr>
            </w:pPr>
            <w:hyperlink r:id="rId9" w:history="1">
              <w:r w:rsidR="009F2BA3" w:rsidRPr="00682516">
                <w:rPr>
                  <w:color w:val="000000" w:themeColor="text1"/>
                  <w:sz w:val="24"/>
                  <w:szCs w:val="24"/>
                </w:rPr>
                <w:t>Kirst-Ashman</w:t>
              </w:r>
            </w:hyperlink>
            <w:r w:rsidR="009F2BA3" w:rsidRPr="00682516">
              <w:rPr>
                <w:color w:val="000000" w:themeColor="text1"/>
                <w:sz w:val="24"/>
                <w:szCs w:val="24"/>
              </w:rPr>
              <w:t xml:space="preserve"> &amp; Hull (2006). </w:t>
            </w:r>
            <w:r w:rsidR="009F2BA3" w:rsidRPr="00682516">
              <w:rPr>
                <w:i/>
                <w:color w:val="000000" w:themeColor="text1"/>
                <w:sz w:val="24"/>
                <w:szCs w:val="24"/>
              </w:rPr>
              <w:t>Understanding for Generalist Practice</w:t>
            </w:r>
            <w:r w:rsidR="009F2BA3" w:rsidRPr="00682516">
              <w:rPr>
                <w:color w:val="000000" w:themeColor="text1"/>
                <w:sz w:val="24"/>
                <w:szCs w:val="24"/>
              </w:rPr>
              <w:t xml:space="preserve">.  </w:t>
            </w:r>
            <w:r w:rsidR="009F2BA3">
              <w:rPr>
                <w:color w:val="000000" w:themeColor="text1"/>
                <w:sz w:val="24"/>
                <w:szCs w:val="24"/>
              </w:rPr>
              <w:t xml:space="preserve"> </w:t>
            </w:r>
            <w:r w:rsidR="009F2BA3" w:rsidRPr="00682516">
              <w:rPr>
                <w:color w:val="000000" w:themeColor="text1"/>
                <w:sz w:val="24"/>
                <w:szCs w:val="24"/>
              </w:rPr>
              <w:t xml:space="preserve">Cengage Learning. </w:t>
            </w:r>
          </w:p>
          <w:p w14:paraId="7FB6157C" w14:textId="77777777" w:rsidR="009F2BA3" w:rsidRDefault="009F2BA3" w:rsidP="009F2BA3">
            <w:pPr>
              <w:jc w:val="both"/>
              <w:rPr>
                <w:bCs/>
                <w:sz w:val="24"/>
                <w:szCs w:val="24"/>
              </w:rPr>
            </w:pPr>
          </w:p>
          <w:p w14:paraId="07634517" w14:textId="77777777" w:rsidR="009F2BA3" w:rsidRDefault="009F2BA3" w:rsidP="009F2BA3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Powerpoint</w:t>
            </w:r>
            <w:proofErr w:type="spellEnd"/>
            <w:r>
              <w:rPr>
                <w:bCs/>
                <w:sz w:val="24"/>
                <w:szCs w:val="24"/>
              </w:rPr>
              <w:t xml:space="preserve"> presentation </w:t>
            </w:r>
          </w:p>
        </w:tc>
        <w:tc>
          <w:tcPr>
            <w:tcW w:w="2394" w:type="dxa"/>
          </w:tcPr>
          <w:p w14:paraId="065E2D65" w14:textId="77777777" w:rsidR="009F2BA3" w:rsidRDefault="009F2BA3" w:rsidP="009F2BA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Demonstration </w:t>
            </w:r>
          </w:p>
          <w:p w14:paraId="66002B58" w14:textId="77777777" w:rsidR="009F2BA3" w:rsidRDefault="009F2BA3" w:rsidP="009F2BA3">
            <w:pPr>
              <w:jc w:val="both"/>
              <w:rPr>
                <w:bCs/>
                <w:sz w:val="24"/>
                <w:szCs w:val="24"/>
              </w:rPr>
            </w:pPr>
          </w:p>
          <w:p w14:paraId="2F8BBCE4" w14:textId="77777777" w:rsidR="009F2BA3" w:rsidRDefault="009F2BA3" w:rsidP="009F2BA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Case studies </w:t>
            </w:r>
          </w:p>
        </w:tc>
      </w:tr>
      <w:tr w:rsidR="009F2BA3" w14:paraId="556259A4" w14:textId="77777777" w:rsidTr="008D33B9">
        <w:tc>
          <w:tcPr>
            <w:tcW w:w="1242" w:type="dxa"/>
          </w:tcPr>
          <w:p w14:paraId="3544C51A" w14:textId="77777777" w:rsidR="009F2BA3" w:rsidRDefault="009F2BA3" w:rsidP="009F2BA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546" w:type="dxa"/>
          </w:tcPr>
          <w:p w14:paraId="2A4A35FC" w14:textId="77777777" w:rsidR="009F2BA3" w:rsidRDefault="009F2BA3" w:rsidP="009F2BA3">
            <w:pPr>
              <w:jc w:val="both"/>
              <w:rPr>
                <w:bCs/>
                <w:sz w:val="24"/>
                <w:szCs w:val="24"/>
              </w:rPr>
            </w:pPr>
            <w:r w:rsidRPr="00682516">
              <w:rPr>
                <w:sz w:val="24"/>
                <w:lang w:val="en-GB"/>
              </w:rPr>
              <w:t>Working with Groups</w:t>
            </w:r>
          </w:p>
        </w:tc>
        <w:tc>
          <w:tcPr>
            <w:tcW w:w="2394" w:type="dxa"/>
          </w:tcPr>
          <w:p w14:paraId="7C05DF95" w14:textId="77777777" w:rsidR="009F2BA3" w:rsidRPr="00682516" w:rsidRDefault="00AF4621" w:rsidP="009F2BA3">
            <w:pPr>
              <w:spacing w:before="180"/>
              <w:rPr>
                <w:color w:val="000000" w:themeColor="text1"/>
                <w:sz w:val="24"/>
                <w:szCs w:val="24"/>
              </w:rPr>
            </w:pPr>
            <w:hyperlink r:id="rId10" w:history="1">
              <w:r w:rsidR="009F2BA3" w:rsidRPr="00682516">
                <w:rPr>
                  <w:color w:val="000000" w:themeColor="text1"/>
                  <w:sz w:val="24"/>
                  <w:szCs w:val="24"/>
                </w:rPr>
                <w:t>Kirst-Ashman</w:t>
              </w:r>
            </w:hyperlink>
            <w:r w:rsidR="009F2BA3" w:rsidRPr="00682516">
              <w:rPr>
                <w:color w:val="000000" w:themeColor="text1"/>
                <w:sz w:val="24"/>
                <w:szCs w:val="24"/>
              </w:rPr>
              <w:t xml:space="preserve"> &amp; Hull (2006). </w:t>
            </w:r>
            <w:r w:rsidR="009F2BA3" w:rsidRPr="00682516">
              <w:rPr>
                <w:i/>
                <w:color w:val="000000" w:themeColor="text1"/>
                <w:sz w:val="24"/>
                <w:szCs w:val="24"/>
              </w:rPr>
              <w:t>Understanding for Generalist Practice</w:t>
            </w:r>
            <w:r w:rsidR="009F2BA3" w:rsidRPr="00682516">
              <w:rPr>
                <w:color w:val="000000" w:themeColor="text1"/>
                <w:sz w:val="24"/>
                <w:szCs w:val="24"/>
              </w:rPr>
              <w:t xml:space="preserve">.  </w:t>
            </w:r>
            <w:r w:rsidR="009F2BA3">
              <w:rPr>
                <w:color w:val="000000" w:themeColor="text1"/>
                <w:sz w:val="24"/>
                <w:szCs w:val="24"/>
              </w:rPr>
              <w:t xml:space="preserve"> </w:t>
            </w:r>
            <w:r w:rsidR="009F2BA3" w:rsidRPr="00682516">
              <w:rPr>
                <w:color w:val="000000" w:themeColor="text1"/>
                <w:sz w:val="24"/>
                <w:szCs w:val="24"/>
              </w:rPr>
              <w:t xml:space="preserve">Cengage Learning. </w:t>
            </w:r>
          </w:p>
          <w:p w14:paraId="085F4B92" w14:textId="77777777" w:rsidR="009F2BA3" w:rsidRDefault="009F2BA3" w:rsidP="009F2BA3">
            <w:pPr>
              <w:jc w:val="both"/>
              <w:rPr>
                <w:bCs/>
                <w:sz w:val="24"/>
                <w:szCs w:val="24"/>
              </w:rPr>
            </w:pPr>
          </w:p>
          <w:p w14:paraId="4AE2DE01" w14:textId="77777777" w:rsidR="009F2BA3" w:rsidRDefault="009F2BA3" w:rsidP="009F2BA3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Powerpoint</w:t>
            </w:r>
            <w:proofErr w:type="spellEnd"/>
            <w:r>
              <w:rPr>
                <w:bCs/>
                <w:sz w:val="24"/>
                <w:szCs w:val="24"/>
              </w:rPr>
              <w:t xml:space="preserve"> presentation</w:t>
            </w:r>
          </w:p>
        </w:tc>
        <w:tc>
          <w:tcPr>
            <w:tcW w:w="2394" w:type="dxa"/>
          </w:tcPr>
          <w:p w14:paraId="7C6BAE84" w14:textId="77777777" w:rsidR="009F2BA3" w:rsidRDefault="009F2BA3" w:rsidP="009F2BA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Demonstration </w:t>
            </w:r>
          </w:p>
          <w:p w14:paraId="4A12FC35" w14:textId="77777777" w:rsidR="009F2BA3" w:rsidRDefault="009F2BA3" w:rsidP="009F2BA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Interactive classroom activities.</w:t>
            </w:r>
          </w:p>
        </w:tc>
      </w:tr>
      <w:tr w:rsidR="009F2BA3" w14:paraId="6E12438E" w14:textId="77777777" w:rsidTr="008D33B9">
        <w:tc>
          <w:tcPr>
            <w:tcW w:w="1242" w:type="dxa"/>
          </w:tcPr>
          <w:p w14:paraId="3915C0FF" w14:textId="77777777" w:rsidR="009F2BA3" w:rsidRDefault="009F2BA3" w:rsidP="009F2BA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3546" w:type="dxa"/>
          </w:tcPr>
          <w:p w14:paraId="1299B701" w14:textId="77777777" w:rsidR="009F2BA3" w:rsidRPr="002B2A41" w:rsidRDefault="009F2BA3" w:rsidP="009F2BA3">
            <w:pPr>
              <w:keepNext/>
              <w:outlineLvl w:val="2"/>
              <w:rPr>
                <w:sz w:val="24"/>
                <w:lang w:val="en-GB"/>
              </w:rPr>
            </w:pPr>
            <w:r w:rsidRPr="00682516">
              <w:rPr>
                <w:sz w:val="24"/>
                <w:lang w:val="en-GB"/>
              </w:rPr>
              <w:t>Group Formation, Stages and Processes</w:t>
            </w:r>
            <w:r>
              <w:rPr>
                <w:sz w:val="24"/>
                <w:lang w:val="en-GB"/>
              </w:rPr>
              <w:t xml:space="preserve"> </w:t>
            </w:r>
            <w:r w:rsidRPr="00682516">
              <w:rPr>
                <w:sz w:val="24"/>
                <w:lang w:val="en-GB"/>
              </w:rPr>
              <w:t>Skills and Techniques</w:t>
            </w:r>
            <w:r w:rsidRPr="00AE6138">
              <w:rPr>
                <w:b/>
                <w:sz w:val="24"/>
                <w:lang w:val="en-GB"/>
              </w:rPr>
              <w:tab/>
              <w:t xml:space="preserve"> </w:t>
            </w:r>
          </w:p>
        </w:tc>
        <w:tc>
          <w:tcPr>
            <w:tcW w:w="2394" w:type="dxa"/>
          </w:tcPr>
          <w:p w14:paraId="2E0E55F7" w14:textId="77777777" w:rsidR="009F2BA3" w:rsidRPr="00682516" w:rsidRDefault="00AF4621" w:rsidP="009F2BA3">
            <w:pPr>
              <w:spacing w:before="180"/>
              <w:rPr>
                <w:color w:val="000000" w:themeColor="text1"/>
                <w:sz w:val="24"/>
                <w:szCs w:val="24"/>
              </w:rPr>
            </w:pPr>
            <w:hyperlink r:id="rId11" w:history="1">
              <w:r w:rsidR="009F2BA3" w:rsidRPr="00682516">
                <w:rPr>
                  <w:color w:val="000000" w:themeColor="text1"/>
                  <w:sz w:val="24"/>
                  <w:szCs w:val="24"/>
                </w:rPr>
                <w:t>Kirst-Ashman</w:t>
              </w:r>
            </w:hyperlink>
            <w:r w:rsidR="009F2BA3" w:rsidRPr="00682516">
              <w:rPr>
                <w:color w:val="000000" w:themeColor="text1"/>
                <w:sz w:val="24"/>
                <w:szCs w:val="24"/>
              </w:rPr>
              <w:t xml:space="preserve"> &amp; Hull (2006). </w:t>
            </w:r>
            <w:r w:rsidR="009F2BA3" w:rsidRPr="00682516">
              <w:rPr>
                <w:i/>
                <w:color w:val="000000" w:themeColor="text1"/>
                <w:sz w:val="24"/>
                <w:szCs w:val="24"/>
              </w:rPr>
              <w:t>Understanding for Generalist Practice</w:t>
            </w:r>
            <w:r w:rsidR="009F2BA3" w:rsidRPr="00682516">
              <w:rPr>
                <w:color w:val="000000" w:themeColor="text1"/>
                <w:sz w:val="24"/>
                <w:szCs w:val="24"/>
              </w:rPr>
              <w:t xml:space="preserve">.  </w:t>
            </w:r>
            <w:r w:rsidR="009F2BA3">
              <w:rPr>
                <w:color w:val="000000" w:themeColor="text1"/>
                <w:sz w:val="24"/>
                <w:szCs w:val="24"/>
              </w:rPr>
              <w:t xml:space="preserve"> </w:t>
            </w:r>
            <w:r w:rsidR="009F2BA3" w:rsidRPr="00682516">
              <w:rPr>
                <w:color w:val="000000" w:themeColor="text1"/>
                <w:sz w:val="24"/>
                <w:szCs w:val="24"/>
              </w:rPr>
              <w:t xml:space="preserve">Cengage Learning. </w:t>
            </w:r>
          </w:p>
          <w:p w14:paraId="7704ABD6" w14:textId="77777777" w:rsidR="009F2BA3" w:rsidRDefault="009F2BA3" w:rsidP="009F2BA3">
            <w:pPr>
              <w:jc w:val="both"/>
              <w:rPr>
                <w:bCs/>
                <w:sz w:val="24"/>
                <w:szCs w:val="24"/>
              </w:rPr>
            </w:pPr>
          </w:p>
          <w:p w14:paraId="0941190C" w14:textId="77777777" w:rsidR="009F2BA3" w:rsidRDefault="009F2BA3" w:rsidP="009F2BA3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Powerpoint</w:t>
            </w:r>
            <w:proofErr w:type="spellEnd"/>
            <w:r>
              <w:rPr>
                <w:bCs/>
                <w:sz w:val="24"/>
                <w:szCs w:val="24"/>
              </w:rPr>
              <w:t xml:space="preserve"> presentation</w:t>
            </w:r>
          </w:p>
        </w:tc>
        <w:tc>
          <w:tcPr>
            <w:tcW w:w="2394" w:type="dxa"/>
          </w:tcPr>
          <w:p w14:paraId="216A8ED8" w14:textId="77777777" w:rsidR="00BF643C" w:rsidRDefault="00BF643C" w:rsidP="00BF64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Demonstration </w:t>
            </w:r>
          </w:p>
          <w:p w14:paraId="0FF6B1C3" w14:textId="77777777" w:rsidR="00BF643C" w:rsidRDefault="00BF643C" w:rsidP="00BF643C">
            <w:pPr>
              <w:jc w:val="both"/>
              <w:rPr>
                <w:bCs/>
                <w:sz w:val="24"/>
                <w:szCs w:val="24"/>
              </w:rPr>
            </w:pPr>
          </w:p>
          <w:p w14:paraId="060E4FA6" w14:textId="77777777" w:rsidR="009F2BA3" w:rsidRDefault="00BF643C" w:rsidP="00BF64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Case studies</w:t>
            </w:r>
          </w:p>
        </w:tc>
      </w:tr>
      <w:tr w:rsidR="009F2BA3" w14:paraId="5AD7EDBC" w14:textId="77777777" w:rsidTr="008D33B9">
        <w:tc>
          <w:tcPr>
            <w:tcW w:w="1242" w:type="dxa"/>
          </w:tcPr>
          <w:p w14:paraId="4DB69DE3" w14:textId="77777777" w:rsidR="009F2BA3" w:rsidRDefault="009F2BA3" w:rsidP="009F2BA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3546" w:type="dxa"/>
          </w:tcPr>
          <w:p w14:paraId="71D3FEAE" w14:textId="77777777" w:rsidR="009F2BA3" w:rsidRDefault="009F2BA3" w:rsidP="009F2BA3">
            <w:pPr>
              <w:ind w:left="2160" w:hanging="21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Specialized groups </w:t>
            </w:r>
          </w:p>
        </w:tc>
        <w:tc>
          <w:tcPr>
            <w:tcW w:w="2394" w:type="dxa"/>
          </w:tcPr>
          <w:p w14:paraId="6CDE44A8" w14:textId="77777777" w:rsidR="009F2BA3" w:rsidRPr="00682516" w:rsidRDefault="00AF4621" w:rsidP="009F2BA3">
            <w:pPr>
              <w:spacing w:before="180"/>
              <w:rPr>
                <w:color w:val="000000" w:themeColor="text1"/>
                <w:sz w:val="24"/>
                <w:szCs w:val="24"/>
              </w:rPr>
            </w:pPr>
            <w:hyperlink r:id="rId12" w:history="1">
              <w:r w:rsidR="009F2BA3" w:rsidRPr="00682516">
                <w:rPr>
                  <w:color w:val="000000" w:themeColor="text1"/>
                  <w:sz w:val="24"/>
                  <w:szCs w:val="24"/>
                </w:rPr>
                <w:t>Kirst-Ashman</w:t>
              </w:r>
            </w:hyperlink>
            <w:r w:rsidR="009F2BA3" w:rsidRPr="00682516">
              <w:rPr>
                <w:color w:val="000000" w:themeColor="text1"/>
                <w:sz w:val="24"/>
                <w:szCs w:val="24"/>
              </w:rPr>
              <w:t xml:space="preserve"> &amp; Hull (2006). </w:t>
            </w:r>
            <w:r w:rsidR="009F2BA3" w:rsidRPr="00682516">
              <w:rPr>
                <w:i/>
                <w:color w:val="000000" w:themeColor="text1"/>
                <w:sz w:val="24"/>
                <w:szCs w:val="24"/>
              </w:rPr>
              <w:t>Understanding for Generalist Practice</w:t>
            </w:r>
            <w:r w:rsidR="009F2BA3" w:rsidRPr="00682516">
              <w:rPr>
                <w:color w:val="000000" w:themeColor="text1"/>
                <w:sz w:val="24"/>
                <w:szCs w:val="24"/>
              </w:rPr>
              <w:t xml:space="preserve">.  </w:t>
            </w:r>
            <w:r w:rsidR="009F2BA3">
              <w:rPr>
                <w:color w:val="000000" w:themeColor="text1"/>
                <w:sz w:val="24"/>
                <w:szCs w:val="24"/>
              </w:rPr>
              <w:t xml:space="preserve"> </w:t>
            </w:r>
            <w:r w:rsidR="009F2BA3" w:rsidRPr="00682516">
              <w:rPr>
                <w:color w:val="000000" w:themeColor="text1"/>
                <w:sz w:val="24"/>
                <w:szCs w:val="24"/>
              </w:rPr>
              <w:t xml:space="preserve">Cengage Learning. </w:t>
            </w:r>
          </w:p>
          <w:p w14:paraId="25FCCD28" w14:textId="77777777" w:rsidR="009F2BA3" w:rsidRDefault="009F2BA3" w:rsidP="009F2BA3">
            <w:pPr>
              <w:jc w:val="both"/>
              <w:rPr>
                <w:bCs/>
                <w:sz w:val="24"/>
                <w:szCs w:val="24"/>
              </w:rPr>
            </w:pPr>
          </w:p>
          <w:p w14:paraId="6E572F33" w14:textId="77777777" w:rsidR="009F2BA3" w:rsidRDefault="009F2BA3" w:rsidP="009F2BA3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Powerpoint</w:t>
            </w:r>
            <w:proofErr w:type="spellEnd"/>
            <w:r>
              <w:rPr>
                <w:bCs/>
                <w:sz w:val="24"/>
                <w:szCs w:val="24"/>
              </w:rPr>
              <w:t xml:space="preserve"> presentation</w:t>
            </w:r>
          </w:p>
        </w:tc>
        <w:tc>
          <w:tcPr>
            <w:tcW w:w="2394" w:type="dxa"/>
          </w:tcPr>
          <w:p w14:paraId="21BAB629" w14:textId="77777777" w:rsidR="00BF643C" w:rsidRDefault="00BF643C" w:rsidP="00BF64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Demonstration </w:t>
            </w:r>
          </w:p>
          <w:p w14:paraId="12EAF579" w14:textId="77777777" w:rsidR="009F2BA3" w:rsidRDefault="00BF643C" w:rsidP="00BF64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Interactive classroom activities</w:t>
            </w:r>
          </w:p>
        </w:tc>
      </w:tr>
      <w:tr w:rsidR="009F2BA3" w14:paraId="4328735C" w14:textId="77777777" w:rsidTr="008D33B9">
        <w:tc>
          <w:tcPr>
            <w:tcW w:w="1242" w:type="dxa"/>
          </w:tcPr>
          <w:p w14:paraId="28C829C7" w14:textId="77777777" w:rsidR="009F2BA3" w:rsidRDefault="009F2BA3" w:rsidP="009F2BA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3546" w:type="dxa"/>
          </w:tcPr>
          <w:p w14:paraId="21F78106" w14:textId="77777777" w:rsidR="009F2BA3" w:rsidRDefault="009F2BA3" w:rsidP="009F2BA3">
            <w:pPr>
              <w:ind w:left="2160" w:hanging="2160"/>
              <w:rPr>
                <w:bCs/>
                <w:sz w:val="24"/>
                <w:szCs w:val="24"/>
              </w:rPr>
            </w:pPr>
            <w:r w:rsidRPr="00682516">
              <w:rPr>
                <w:sz w:val="24"/>
                <w:lang w:val="en-GB"/>
              </w:rPr>
              <w:t>Eth</w:t>
            </w:r>
            <w:r>
              <w:rPr>
                <w:sz w:val="24"/>
                <w:lang w:val="en-GB"/>
              </w:rPr>
              <w:t xml:space="preserve">ical and Professional Issues in Counselling </w:t>
            </w:r>
          </w:p>
        </w:tc>
        <w:tc>
          <w:tcPr>
            <w:tcW w:w="2394" w:type="dxa"/>
          </w:tcPr>
          <w:p w14:paraId="2F1D92D4" w14:textId="77777777" w:rsidR="009F2BA3" w:rsidRPr="00682516" w:rsidRDefault="00AF4621" w:rsidP="009F2BA3">
            <w:pPr>
              <w:spacing w:before="180"/>
              <w:rPr>
                <w:color w:val="000000" w:themeColor="text1"/>
                <w:sz w:val="24"/>
                <w:szCs w:val="24"/>
              </w:rPr>
            </w:pPr>
            <w:hyperlink r:id="rId13" w:history="1">
              <w:r w:rsidR="009F2BA3" w:rsidRPr="00682516">
                <w:rPr>
                  <w:color w:val="000000" w:themeColor="text1"/>
                  <w:sz w:val="24"/>
                  <w:szCs w:val="24"/>
                </w:rPr>
                <w:t>Kirst-Ashman</w:t>
              </w:r>
            </w:hyperlink>
            <w:r w:rsidR="009F2BA3" w:rsidRPr="00682516">
              <w:rPr>
                <w:color w:val="000000" w:themeColor="text1"/>
                <w:sz w:val="24"/>
                <w:szCs w:val="24"/>
              </w:rPr>
              <w:t xml:space="preserve"> &amp; Hull (2006). </w:t>
            </w:r>
            <w:r w:rsidR="009F2BA3" w:rsidRPr="00682516">
              <w:rPr>
                <w:i/>
                <w:color w:val="000000" w:themeColor="text1"/>
                <w:sz w:val="24"/>
                <w:szCs w:val="24"/>
              </w:rPr>
              <w:lastRenderedPageBreak/>
              <w:t>Understanding for Generalist Practice</w:t>
            </w:r>
            <w:r w:rsidR="009F2BA3" w:rsidRPr="00682516">
              <w:rPr>
                <w:color w:val="000000" w:themeColor="text1"/>
                <w:sz w:val="24"/>
                <w:szCs w:val="24"/>
              </w:rPr>
              <w:t xml:space="preserve">.  </w:t>
            </w:r>
            <w:r w:rsidR="009F2BA3">
              <w:rPr>
                <w:color w:val="000000" w:themeColor="text1"/>
                <w:sz w:val="24"/>
                <w:szCs w:val="24"/>
              </w:rPr>
              <w:t xml:space="preserve"> </w:t>
            </w:r>
            <w:r w:rsidR="009F2BA3" w:rsidRPr="00682516">
              <w:rPr>
                <w:color w:val="000000" w:themeColor="text1"/>
                <w:sz w:val="24"/>
                <w:szCs w:val="24"/>
              </w:rPr>
              <w:t xml:space="preserve">Cengage Learning. </w:t>
            </w:r>
          </w:p>
          <w:p w14:paraId="1C96AC14" w14:textId="77777777" w:rsidR="009F2BA3" w:rsidRDefault="009F2BA3" w:rsidP="009F2BA3">
            <w:pPr>
              <w:jc w:val="both"/>
              <w:rPr>
                <w:bCs/>
                <w:sz w:val="24"/>
                <w:szCs w:val="24"/>
              </w:rPr>
            </w:pPr>
          </w:p>
          <w:p w14:paraId="5B5445AB" w14:textId="77777777" w:rsidR="009F2BA3" w:rsidRDefault="009F2BA3" w:rsidP="009F2BA3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Powerpoint</w:t>
            </w:r>
            <w:proofErr w:type="spellEnd"/>
            <w:r>
              <w:rPr>
                <w:bCs/>
                <w:sz w:val="24"/>
                <w:szCs w:val="24"/>
              </w:rPr>
              <w:t xml:space="preserve"> presentation</w:t>
            </w:r>
          </w:p>
        </w:tc>
        <w:tc>
          <w:tcPr>
            <w:tcW w:w="2394" w:type="dxa"/>
          </w:tcPr>
          <w:p w14:paraId="4B01991F" w14:textId="77777777" w:rsidR="009F2BA3" w:rsidRDefault="00BF643C" w:rsidP="009F2BA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Lecture </w:t>
            </w:r>
          </w:p>
          <w:p w14:paraId="175C1899" w14:textId="77777777" w:rsidR="00BF643C" w:rsidRDefault="00BF643C" w:rsidP="009F2BA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Demonstration </w:t>
            </w:r>
          </w:p>
        </w:tc>
      </w:tr>
    </w:tbl>
    <w:p w14:paraId="01DE58BB" w14:textId="77777777" w:rsidR="008D33B9" w:rsidRDefault="008D33B9">
      <w:pPr>
        <w:rPr>
          <w:sz w:val="24"/>
        </w:rPr>
      </w:pPr>
    </w:p>
    <w:p w14:paraId="49FEBC46" w14:textId="77777777" w:rsidR="008640BB" w:rsidRDefault="008640BB">
      <w:pPr>
        <w:rPr>
          <w:sz w:val="24"/>
        </w:rPr>
      </w:pPr>
    </w:p>
    <w:p w14:paraId="4C89A811" w14:textId="77777777" w:rsidR="0035227D" w:rsidRDefault="0035227D" w:rsidP="0035227D">
      <w:pPr>
        <w:autoSpaceDE w:val="0"/>
        <w:autoSpaceDN w:val="0"/>
        <w:adjustRightInd w:val="0"/>
        <w:rPr>
          <w:rFonts w:ascii="Times" w:hAnsi="Times" w:cs="LucidaGrande-Bold"/>
          <w:b/>
          <w:bCs/>
          <w:sz w:val="26"/>
          <w:szCs w:val="24"/>
        </w:rPr>
      </w:pPr>
      <w:r>
        <w:rPr>
          <w:rFonts w:ascii="Times" w:hAnsi="Times" w:cs="LucidaGrande-Bold"/>
          <w:b/>
          <w:bCs/>
          <w:sz w:val="26"/>
          <w:szCs w:val="24"/>
        </w:rPr>
        <w:t xml:space="preserve">University </w:t>
      </w:r>
      <w:r w:rsidRPr="0053591D">
        <w:rPr>
          <w:rFonts w:ascii="Times" w:hAnsi="Times" w:cs="LucidaGrande-Bold"/>
          <w:b/>
          <w:bCs/>
          <w:sz w:val="26"/>
          <w:szCs w:val="24"/>
        </w:rPr>
        <w:t>Policies and Expectations</w:t>
      </w:r>
    </w:p>
    <w:p w14:paraId="58016E77" w14:textId="77777777" w:rsidR="0035227D" w:rsidRPr="008748F2" w:rsidRDefault="0035227D" w:rsidP="0035227D">
      <w:pPr>
        <w:numPr>
          <w:ilvl w:val="1"/>
          <w:numId w:val="35"/>
        </w:numPr>
        <w:autoSpaceDE w:val="0"/>
        <w:autoSpaceDN w:val="0"/>
        <w:adjustRightInd w:val="0"/>
        <w:rPr>
          <w:rFonts w:ascii="Times" w:hAnsi="Times" w:cs="LucidaGrande-Bold"/>
          <w:b/>
          <w:bCs/>
          <w:sz w:val="26"/>
          <w:szCs w:val="24"/>
        </w:rPr>
      </w:pPr>
      <w:r w:rsidRPr="008748F2">
        <w:rPr>
          <w:rFonts w:ascii="Times" w:hAnsi="Times" w:cs="LucidaGrande-Bold"/>
          <w:b/>
          <w:bCs/>
          <w:color w:val="000000"/>
          <w:sz w:val="26"/>
          <w:szCs w:val="26"/>
        </w:rPr>
        <w:t>Academic Integrity</w:t>
      </w:r>
      <w:r w:rsidRPr="008748F2">
        <w:rPr>
          <w:rFonts w:ascii="Times" w:hAnsi="Times" w:cs="LucidaGrande-Bold"/>
          <w:b/>
          <w:bCs/>
          <w:color w:val="000000"/>
          <w:sz w:val="26"/>
          <w:szCs w:val="24"/>
        </w:rPr>
        <w:t xml:space="preserve"> </w:t>
      </w:r>
    </w:p>
    <w:p w14:paraId="49F7A059" w14:textId="77777777" w:rsidR="0035227D" w:rsidRPr="008748F2" w:rsidRDefault="0035227D" w:rsidP="0035227D">
      <w:pPr>
        <w:autoSpaceDE w:val="0"/>
        <w:autoSpaceDN w:val="0"/>
        <w:adjustRightInd w:val="0"/>
        <w:ind w:left="1440"/>
        <w:rPr>
          <w:rFonts w:ascii="Times" w:hAnsi="Times" w:cs="LucidaGrande-Bold"/>
          <w:b/>
          <w:bCs/>
          <w:sz w:val="26"/>
          <w:szCs w:val="24"/>
        </w:rPr>
      </w:pPr>
    </w:p>
    <w:p w14:paraId="3BCF5D5C" w14:textId="77777777" w:rsidR="0035227D" w:rsidRPr="0053591D" w:rsidRDefault="0035227D" w:rsidP="0035227D">
      <w:pPr>
        <w:autoSpaceDE w:val="0"/>
        <w:autoSpaceDN w:val="0"/>
        <w:adjustRightInd w:val="0"/>
        <w:rPr>
          <w:rFonts w:ascii="Times" w:hAnsi="Times" w:cs="LucidaGrande-Bold"/>
          <w:b/>
          <w:bCs/>
          <w:color w:val="000000"/>
          <w:sz w:val="24"/>
          <w:szCs w:val="24"/>
        </w:rPr>
      </w:pPr>
    </w:p>
    <w:p w14:paraId="1D3D62E6" w14:textId="77777777" w:rsidR="0035227D" w:rsidRPr="00871377" w:rsidRDefault="0035227D" w:rsidP="0035227D">
      <w:pPr>
        <w:autoSpaceDE w:val="0"/>
        <w:autoSpaceDN w:val="0"/>
        <w:adjustRightInd w:val="0"/>
        <w:rPr>
          <w:rFonts w:ascii="Times" w:hAnsi="Times" w:cs="LucidaGrande"/>
          <w:i/>
          <w:color w:val="000000"/>
          <w:sz w:val="24"/>
          <w:szCs w:val="24"/>
        </w:rPr>
      </w:pPr>
      <w:r w:rsidRPr="0053591D">
        <w:rPr>
          <w:rFonts w:ascii="Times" w:hAnsi="Times" w:cs="LucidaGrande"/>
          <w:i/>
          <w:color w:val="000000"/>
          <w:sz w:val="24"/>
          <w:szCs w:val="24"/>
        </w:rPr>
        <w:t xml:space="preserve">You should be explicit with students about your expectations for citation of outside sources in written work, </w:t>
      </w:r>
      <w:r w:rsidRPr="0053591D">
        <w:rPr>
          <w:rFonts w:ascii="Times" w:hAnsi="Times" w:cs="LucidaGrande-Bold"/>
          <w:bCs/>
          <w:i/>
          <w:color w:val="000000"/>
          <w:sz w:val="24"/>
          <w:szCs w:val="24"/>
        </w:rPr>
        <w:t>bearing in mind that different disciplines follow different conventions for scholarly citation.</w:t>
      </w:r>
      <w:r>
        <w:rPr>
          <w:rFonts w:ascii="Times" w:hAnsi="Times" w:cs="LucidaGrande"/>
          <w:i/>
          <w:color w:val="000000"/>
          <w:sz w:val="24"/>
          <w:szCs w:val="24"/>
        </w:rPr>
        <w:t xml:space="preserve"> </w:t>
      </w:r>
      <w:r>
        <w:rPr>
          <w:rFonts w:ascii="Times" w:hAnsi="Times" w:cs="Arial"/>
          <w:i/>
          <w:color w:val="171717"/>
          <w:sz w:val="24"/>
          <w:szCs w:val="24"/>
        </w:rPr>
        <w:t xml:space="preserve">You </w:t>
      </w:r>
      <w:r w:rsidRPr="00345B41">
        <w:rPr>
          <w:rFonts w:ascii="Times" w:hAnsi="Times" w:cs="Arial"/>
          <w:i/>
          <w:color w:val="171717"/>
          <w:sz w:val="24"/>
          <w:szCs w:val="24"/>
        </w:rPr>
        <w:t xml:space="preserve">should include a clear statement about the academic integrity standards for your field. </w:t>
      </w:r>
    </w:p>
    <w:p w14:paraId="5707C82D" w14:textId="77777777" w:rsidR="0035227D" w:rsidRPr="00345B41" w:rsidRDefault="0035227D" w:rsidP="0035227D">
      <w:pPr>
        <w:autoSpaceDE w:val="0"/>
        <w:autoSpaceDN w:val="0"/>
        <w:adjustRightInd w:val="0"/>
        <w:rPr>
          <w:rFonts w:ascii="Times" w:hAnsi="Times" w:cs="LucidaGrande-Bold"/>
          <w:b/>
          <w:bCs/>
          <w:i/>
          <w:color w:val="000000"/>
          <w:sz w:val="24"/>
          <w:szCs w:val="24"/>
        </w:rPr>
      </w:pPr>
    </w:p>
    <w:p w14:paraId="60975025" w14:textId="77777777" w:rsidR="0035227D" w:rsidRPr="008748F2" w:rsidRDefault="0035227D" w:rsidP="0035227D">
      <w:pPr>
        <w:numPr>
          <w:ilvl w:val="1"/>
          <w:numId w:val="35"/>
        </w:numPr>
        <w:autoSpaceDE w:val="0"/>
        <w:autoSpaceDN w:val="0"/>
        <w:adjustRightInd w:val="0"/>
        <w:rPr>
          <w:rFonts w:ascii="Times" w:hAnsi="Times" w:cs="LucidaGrande-Bold"/>
          <w:b/>
          <w:bCs/>
          <w:sz w:val="26"/>
          <w:szCs w:val="24"/>
        </w:rPr>
      </w:pPr>
      <w:r w:rsidRPr="008748F2">
        <w:rPr>
          <w:rFonts w:ascii="Times" w:hAnsi="Times" w:cs="LucidaGrande-Bold"/>
          <w:b/>
          <w:bCs/>
          <w:color w:val="000000"/>
          <w:sz w:val="26"/>
          <w:szCs w:val="24"/>
        </w:rPr>
        <w:t>Accommodations for students with disabilities</w:t>
      </w:r>
      <w:r w:rsidRPr="008748F2">
        <w:rPr>
          <w:rFonts w:ascii="Times" w:hAnsi="Times" w:cs="LucidaGrande-Bold"/>
          <w:b/>
          <w:bCs/>
          <w:i/>
          <w:color w:val="000000"/>
          <w:sz w:val="26"/>
          <w:szCs w:val="24"/>
        </w:rPr>
        <w:t xml:space="preserve"> </w:t>
      </w:r>
    </w:p>
    <w:p w14:paraId="27EA8791" w14:textId="77777777" w:rsidR="0035227D" w:rsidRPr="0053591D" w:rsidRDefault="0035227D" w:rsidP="0035227D">
      <w:pPr>
        <w:autoSpaceDE w:val="0"/>
        <w:autoSpaceDN w:val="0"/>
        <w:adjustRightInd w:val="0"/>
        <w:rPr>
          <w:rFonts w:ascii="Times" w:hAnsi="Times" w:cs="LucidaGrande-Bold"/>
          <w:b/>
          <w:bCs/>
          <w:color w:val="000000"/>
          <w:sz w:val="24"/>
          <w:szCs w:val="24"/>
        </w:rPr>
      </w:pPr>
    </w:p>
    <w:p w14:paraId="6B5F7D45" w14:textId="77777777" w:rsidR="0035227D" w:rsidRDefault="0035227D" w:rsidP="0035227D">
      <w:pPr>
        <w:autoSpaceDE w:val="0"/>
        <w:autoSpaceDN w:val="0"/>
        <w:adjustRightInd w:val="0"/>
        <w:rPr>
          <w:rFonts w:ascii="Times" w:hAnsi="Times" w:cs="LucidaGrande"/>
          <w:color w:val="000000"/>
          <w:sz w:val="24"/>
          <w:szCs w:val="24"/>
        </w:rPr>
      </w:pPr>
      <w:r w:rsidRPr="0053591D">
        <w:rPr>
          <w:rFonts w:ascii="Times" w:hAnsi="Times" w:cs="LucidaGrande"/>
          <w:color w:val="000000"/>
          <w:sz w:val="24"/>
          <w:szCs w:val="24"/>
        </w:rPr>
        <w:t xml:space="preserve">Students </w:t>
      </w:r>
      <w:r>
        <w:rPr>
          <w:rFonts w:ascii="Times" w:hAnsi="Times" w:cs="LucidaGrande"/>
          <w:color w:val="000000"/>
          <w:sz w:val="24"/>
          <w:szCs w:val="24"/>
        </w:rPr>
        <w:t xml:space="preserve">should refer to the University of the West Indies St Augustine Campus, Student Disability policy </w:t>
      </w:r>
      <w:hyperlink r:id="rId14" w:history="1">
        <w:r w:rsidRPr="00812ED4">
          <w:rPr>
            <w:rStyle w:val="Hyperlink"/>
            <w:rFonts w:ascii="Times" w:hAnsi="Times" w:cs="LucidaGrande"/>
            <w:sz w:val="24"/>
            <w:szCs w:val="24"/>
          </w:rPr>
          <w:t>https://sta.uwi.edu/resources/policies/Student_Disability.pdf</w:t>
        </w:r>
      </w:hyperlink>
    </w:p>
    <w:p w14:paraId="4955B7BA" w14:textId="77777777" w:rsidR="0035227D" w:rsidRPr="0053591D" w:rsidRDefault="0035227D" w:rsidP="0035227D">
      <w:pPr>
        <w:autoSpaceDE w:val="0"/>
        <w:autoSpaceDN w:val="0"/>
        <w:adjustRightInd w:val="0"/>
        <w:rPr>
          <w:rFonts w:ascii="Times" w:hAnsi="Times" w:cs="LucidaGrande"/>
          <w:color w:val="000000"/>
          <w:sz w:val="24"/>
          <w:szCs w:val="24"/>
        </w:rPr>
      </w:pPr>
    </w:p>
    <w:p w14:paraId="7876378E" w14:textId="77777777" w:rsidR="0035227D" w:rsidRDefault="0035227D" w:rsidP="0035227D">
      <w:pPr>
        <w:rPr>
          <w:rStyle w:val="Emphasis"/>
          <w:sz w:val="18"/>
          <w:szCs w:val="18"/>
        </w:rPr>
      </w:pPr>
    </w:p>
    <w:p w14:paraId="6A3E2C62" w14:textId="77777777" w:rsidR="0035227D" w:rsidRPr="0053591D" w:rsidRDefault="0035227D" w:rsidP="0035227D">
      <w:pPr>
        <w:rPr>
          <w:rFonts w:ascii="Times" w:hAnsi="Times" w:cs="LucidaGrande"/>
          <w:sz w:val="24"/>
          <w:szCs w:val="24"/>
        </w:rPr>
      </w:pPr>
    </w:p>
    <w:p w14:paraId="6E3997B8" w14:textId="77777777" w:rsidR="008640BB" w:rsidRDefault="008640BB">
      <w:pPr>
        <w:rPr>
          <w:sz w:val="24"/>
        </w:rPr>
      </w:pPr>
    </w:p>
    <w:p w14:paraId="327E722B" w14:textId="77777777" w:rsidR="008640BB" w:rsidRDefault="008640BB">
      <w:pPr>
        <w:rPr>
          <w:sz w:val="24"/>
        </w:rPr>
      </w:pPr>
    </w:p>
    <w:p w14:paraId="37EEAD12" w14:textId="77777777" w:rsidR="008640BB" w:rsidRDefault="008640BB">
      <w:pPr>
        <w:rPr>
          <w:sz w:val="24"/>
        </w:rPr>
      </w:pPr>
    </w:p>
    <w:p w14:paraId="5A725006" w14:textId="77777777" w:rsidR="008640BB" w:rsidRDefault="008640BB">
      <w:pPr>
        <w:rPr>
          <w:sz w:val="24"/>
        </w:rPr>
      </w:pPr>
    </w:p>
    <w:p w14:paraId="6E74D0C4" w14:textId="77777777" w:rsidR="008640BB" w:rsidRPr="00257D76" w:rsidRDefault="008640BB">
      <w:pPr>
        <w:rPr>
          <w:sz w:val="24"/>
        </w:rPr>
      </w:pPr>
    </w:p>
    <w:sectPr w:rsidR="008640BB" w:rsidRPr="00257D76">
      <w:headerReference w:type="even" r:id="rId15"/>
      <w:headerReference w:type="default" r:id="rId16"/>
      <w:footerReference w:type="default" r:id="rId17"/>
      <w:pgSz w:w="12240" w:h="15840"/>
      <w:pgMar w:top="158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96179" w14:textId="77777777" w:rsidR="00AF4621" w:rsidRDefault="00AF4621">
      <w:r>
        <w:separator/>
      </w:r>
    </w:p>
  </w:endnote>
  <w:endnote w:type="continuationSeparator" w:id="0">
    <w:p w14:paraId="7BD4DEE6" w14:textId="77777777" w:rsidR="00AF4621" w:rsidRDefault="00A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Grande">
    <w:altName w:val="Lucida Gran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Grande-Bold">
    <w:altName w:val="Lucida Gran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9297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AF7E4A" w14:textId="77777777" w:rsidR="00682516" w:rsidRDefault="006825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88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98CBFC9" w14:textId="77777777" w:rsidR="00682516" w:rsidRDefault="00682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213EF" w14:textId="77777777" w:rsidR="00AF4621" w:rsidRDefault="00AF4621">
      <w:r>
        <w:separator/>
      </w:r>
    </w:p>
  </w:footnote>
  <w:footnote w:type="continuationSeparator" w:id="0">
    <w:p w14:paraId="1FF26433" w14:textId="77777777" w:rsidR="00AF4621" w:rsidRDefault="00AF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EA053" w14:textId="77777777" w:rsidR="00F90593" w:rsidRDefault="00F905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B8949D9" w14:textId="77777777" w:rsidR="00F90593" w:rsidRDefault="00F9059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BD835" w14:textId="77777777" w:rsidR="00682516" w:rsidRDefault="00682516">
    <w:pPr>
      <w:pStyle w:val="Header"/>
    </w:pPr>
    <w:r w:rsidRPr="00682516">
      <w:t>GROUP AND INDIVIDUAL COUNSELLING</w:t>
    </w:r>
  </w:p>
  <w:p w14:paraId="38225693" w14:textId="77777777" w:rsidR="00F90593" w:rsidRDefault="00F9059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3BD24F7"/>
    <w:multiLevelType w:val="singleLevel"/>
    <w:tmpl w:val="9E6E5E4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5007500"/>
    <w:multiLevelType w:val="hybridMultilevel"/>
    <w:tmpl w:val="AF249B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85B84"/>
    <w:multiLevelType w:val="hybridMultilevel"/>
    <w:tmpl w:val="4C7475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C44C8A"/>
    <w:multiLevelType w:val="hybridMultilevel"/>
    <w:tmpl w:val="385A50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0D48B8"/>
    <w:multiLevelType w:val="singleLevel"/>
    <w:tmpl w:val="E1C29104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0C0B3273"/>
    <w:multiLevelType w:val="hybridMultilevel"/>
    <w:tmpl w:val="467E9F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FBC5647"/>
    <w:multiLevelType w:val="hybridMultilevel"/>
    <w:tmpl w:val="46CEAA2C"/>
    <w:lvl w:ilvl="0" w:tplc="0409000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3"/>
        </w:tabs>
        <w:ind w:left="6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3"/>
        </w:tabs>
        <w:ind w:left="70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3"/>
        </w:tabs>
        <w:ind w:left="7733" w:hanging="360"/>
      </w:pPr>
      <w:rPr>
        <w:rFonts w:ascii="Wingdings" w:hAnsi="Wingdings" w:hint="default"/>
      </w:rPr>
    </w:lvl>
  </w:abstractNum>
  <w:abstractNum w:abstractNumId="8" w15:restartNumberingAfterBreak="0">
    <w:nsid w:val="17E73DB2"/>
    <w:multiLevelType w:val="hybridMultilevel"/>
    <w:tmpl w:val="1BBE9884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74916"/>
    <w:multiLevelType w:val="hybridMultilevel"/>
    <w:tmpl w:val="D2BE4F16"/>
    <w:lvl w:ilvl="0" w:tplc="D95C61C2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EEE6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DA5DF7"/>
    <w:multiLevelType w:val="hybridMultilevel"/>
    <w:tmpl w:val="F75E7BC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6074C"/>
    <w:multiLevelType w:val="hybridMultilevel"/>
    <w:tmpl w:val="4A46AC6C"/>
    <w:lvl w:ilvl="0" w:tplc="2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159B4"/>
    <w:multiLevelType w:val="hybridMultilevel"/>
    <w:tmpl w:val="2EDE592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F7EA9"/>
    <w:multiLevelType w:val="hybridMultilevel"/>
    <w:tmpl w:val="E38631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22BCA"/>
    <w:multiLevelType w:val="hybridMultilevel"/>
    <w:tmpl w:val="40D8085E"/>
    <w:lvl w:ilvl="0" w:tplc="DBEEE6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F3507"/>
    <w:multiLevelType w:val="hybridMultilevel"/>
    <w:tmpl w:val="2B04B0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AA5C4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40996287"/>
    <w:multiLevelType w:val="hybridMultilevel"/>
    <w:tmpl w:val="3E523F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717BED"/>
    <w:multiLevelType w:val="hybridMultilevel"/>
    <w:tmpl w:val="2F74F196"/>
    <w:lvl w:ilvl="0" w:tplc="B5A62E5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8118C8"/>
    <w:multiLevelType w:val="hybridMultilevel"/>
    <w:tmpl w:val="B4187D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094588"/>
    <w:multiLevelType w:val="hybridMultilevel"/>
    <w:tmpl w:val="8BC6BCF6"/>
    <w:lvl w:ilvl="0" w:tplc="DBEEE6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C5C69"/>
    <w:multiLevelType w:val="hybridMultilevel"/>
    <w:tmpl w:val="C25CCD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C12B8F"/>
    <w:multiLevelType w:val="hybridMultilevel"/>
    <w:tmpl w:val="A6E89580"/>
    <w:lvl w:ilvl="0" w:tplc="2C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C090019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0569C"/>
    <w:multiLevelType w:val="hybridMultilevel"/>
    <w:tmpl w:val="A9E0776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7784F"/>
    <w:multiLevelType w:val="hybridMultilevel"/>
    <w:tmpl w:val="9AE6FCF0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B5E49"/>
    <w:multiLevelType w:val="hybridMultilevel"/>
    <w:tmpl w:val="9E7C85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84419D"/>
    <w:multiLevelType w:val="hybridMultilevel"/>
    <w:tmpl w:val="55F28E44"/>
    <w:lvl w:ilvl="0" w:tplc="D722DFA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3130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52D61B3D"/>
    <w:multiLevelType w:val="hybridMultilevel"/>
    <w:tmpl w:val="5588C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F601C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58FD3C0A"/>
    <w:multiLevelType w:val="hybridMultilevel"/>
    <w:tmpl w:val="FA9619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940F23"/>
    <w:multiLevelType w:val="hybridMultilevel"/>
    <w:tmpl w:val="BD9A40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BC1425"/>
    <w:multiLevelType w:val="hybridMultilevel"/>
    <w:tmpl w:val="F0B851A8"/>
    <w:lvl w:ilvl="0" w:tplc="8294DD64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3D2B3D"/>
    <w:multiLevelType w:val="hybridMultilevel"/>
    <w:tmpl w:val="D7D474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912183"/>
    <w:multiLevelType w:val="singleLevel"/>
    <w:tmpl w:val="934C4990"/>
    <w:lvl w:ilvl="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5" w15:restartNumberingAfterBreak="0">
    <w:nsid w:val="66F35241"/>
    <w:multiLevelType w:val="hybridMultilevel"/>
    <w:tmpl w:val="A6360E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A042E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7" w15:restartNumberingAfterBreak="0">
    <w:nsid w:val="6C5C652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8" w15:restartNumberingAfterBreak="0">
    <w:nsid w:val="6CC80A1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9" w15:restartNumberingAfterBreak="0">
    <w:nsid w:val="75580AAE"/>
    <w:multiLevelType w:val="hybridMultilevel"/>
    <w:tmpl w:val="BAC6F6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64867F8"/>
    <w:multiLevelType w:val="singleLevel"/>
    <w:tmpl w:val="CAA22B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 w15:restartNumberingAfterBreak="0">
    <w:nsid w:val="7A9D22D0"/>
    <w:multiLevelType w:val="hybridMultilevel"/>
    <w:tmpl w:val="7194A438"/>
    <w:lvl w:ilvl="0" w:tplc="DBEEE6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F6146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"/>
  </w:num>
  <w:num w:numId="2">
    <w:abstractNumId w:val="5"/>
  </w:num>
  <w:num w:numId="3">
    <w:abstractNumId w:val="34"/>
  </w:num>
  <w:num w:numId="4">
    <w:abstractNumId w:val="40"/>
  </w:num>
  <w:num w:numId="5">
    <w:abstractNumId w:val="6"/>
  </w:num>
  <w:num w:numId="6">
    <w:abstractNumId w:val="7"/>
  </w:num>
  <w:num w:numId="7">
    <w:abstractNumId w:val="17"/>
  </w:num>
  <w:num w:numId="8">
    <w:abstractNumId w:val="15"/>
  </w:num>
  <w:num w:numId="9">
    <w:abstractNumId w:val="2"/>
  </w:num>
  <w:num w:numId="10">
    <w:abstractNumId w:val="28"/>
  </w:num>
  <w:num w:numId="11">
    <w:abstractNumId w:val="19"/>
  </w:num>
  <w:num w:numId="12">
    <w:abstractNumId w:val="21"/>
  </w:num>
  <w:num w:numId="13">
    <w:abstractNumId w:val="31"/>
  </w:num>
  <w:num w:numId="14">
    <w:abstractNumId w:val="3"/>
  </w:num>
  <w:num w:numId="15">
    <w:abstractNumId w:val="13"/>
  </w:num>
  <w:num w:numId="16">
    <w:abstractNumId w:val="35"/>
  </w:num>
  <w:num w:numId="17">
    <w:abstractNumId w:val="4"/>
  </w:num>
  <w:num w:numId="18">
    <w:abstractNumId w:val="39"/>
  </w:num>
  <w:num w:numId="19">
    <w:abstractNumId w:val="33"/>
  </w:num>
  <w:num w:numId="20">
    <w:abstractNumId w:val="30"/>
  </w:num>
  <w:num w:numId="21">
    <w:abstractNumId w:val="25"/>
  </w:num>
  <w:num w:numId="22">
    <w:abstractNumId w:val="18"/>
  </w:num>
  <w:num w:numId="23">
    <w:abstractNumId w:val="41"/>
  </w:num>
  <w:num w:numId="24">
    <w:abstractNumId w:val="20"/>
  </w:num>
  <w:num w:numId="25">
    <w:abstractNumId w:val="32"/>
  </w:num>
  <w:num w:numId="26">
    <w:abstractNumId w:val="14"/>
  </w:num>
  <w:num w:numId="27">
    <w:abstractNumId w:val="9"/>
  </w:num>
  <w:num w:numId="28">
    <w:abstractNumId w:val="11"/>
  </w:num>
  <w:num w:numId="29">
    <w:abstractNumId w:val="23"/>
  </w:num>
  <w:num w:numId="30">
    <w:abstractNumId w:val="12"/>
  </w:num>
  <w:num w:numId="31">
    <w:abstractNumId w:val="8"/>
  </w:num>
  <w:num w:numId="32">
    <w:abstractNumId w:val="10"/>
  </w:num>
  <w:num w:numId="33">
    <w:abstractNumId w:val="24"/>
  </w:num>
  <w:num w:numId="34">
    <w:abstractNumId w:val="26"/>
  </w:num>
  <w:num w:numId="35">
    <w:abstractNumId w:val="22"/>
  </w:num>
  <w:num w:numId="36">
    <w:abstractNumId w:val="0"/>
  </w:num>
  <w:num w:numId="37">
    <w:abstractNumId w:val="37"/>
  </w:num>
  <w:num w:numId="38">
    <w:abstractNumId w:val="29"/>
  </w:num>
  <w:num w:numId="39">
    <w:abstractNumId w:val="27"/>
  </w:num>
  <w:num w:numId="40">
    <w:abstractNumId w:val="36"/>
  </w:num>
  <w:num w:numId="41">
    <w:abstractNumId w:val="42"/>
  </w:num>
  <w:num w:numId="42">
    <w:abstractNumId w:val="38"/>
  </w:num>
  <w:num w:numId="43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49"/>
    <w:rsid w:val="000136BC"/>
    <w:rsid w:val="00027761"/>
    <w:rsid w:val="00050CAD"/>
    <w:rsid w:val="00055909"/>
    <w:rsid w:val="00060822"/>
    <w:rsid w:val="00075C4F"/>
    <w:rsid w:val="000A0339"/>
    <w:rsid w:val="000A157E"/>
    <w:rsid w:val="000C5254"/>
    <w:rsid w:val="000C7594"/>
    <w:rsid w:val="000E5224"/>
    <w:rsid w:val="000F1D53"/>
    <w:rsid w:val="00100042"/>
    <w:rsid w:val="00126C00"/>
    <w:rsid w:val="001278F4"/>
    <w:rsid w:val="00131858"/>
    <w:rsid w:val="00144E9A"/>
    <w:rsid w:val="001455E3"/>
    <w:rsid w:val="001E6686"/>
    <w:rsid w:val="001F29BC"/>
    <w:rsid w:val="002532ED"/>
    <w:rsid w:val="00257D76"/>
    <w:rsid w:val="00266C4B"/>
    <w:rsid w:val="00267B34"/>
    <w:rsid w:val="00273762"/>
    <w:rsid w:val="00285E38"/>
    <w:rsid w:val="00294293"/>
    <w:rsid w:val="002A1A23"/>
    <w:rsid w:val="002B2A41"/>
    <w:rsid w:val="002B5047"/>
    <w:rsid w:val="002C705A"/>
    <w:rsid w:val="002D49CF"/>
    <w:rsid w:val="002D4CE4"/>
    <w:rsid w:val="0030243F"/>
    <w:rsid w:val="00334CC5"/>
    <w:rsid w:val="00336663"/>
    <w:rsid w:val="0034012F"/>
    <w:rsid w:val="003432FE"/>
    <w:rsid w:val="00346BC0"/>
    <w:rsid w:val="0035227D"/>
    <w:rsid w:val="00367A93"/>
    <w:rsid w:val="00370F03"/>
    <w:rsid w:val="00371057"/>
    <w:rsid w:val="00385C8D"/>
    <w:rsid w:val="00390C67"/>
    <w:rsid w:val="003A260B"/>
    <w:rsid w:val="003B71B2"/>
    <w:rsid w:val="003E14B9"/>
    <w:rsid w:val="003E30DD"/>
    <w:rsid w:val="004018AC"/>
    <w:rsid w:val="0040638C"/>
    <w:rsid w:val="00417DBF"/>
    <w:rsid w:val="00420808"/>
    <w:rsid w:val="004337A8"/>
    <w:rsid w:val="0044114D"/>
    <w:rsid w:val="00441B46"/>
    <w:rsid w:val="00447849"/>
    <w:rsid w:val="004518C1"/>
    <w:rsid w:val="004945FB"/>
    <w:rsid w:val="004A4727"/>
    <w:rsid w:val="004B2A0A"/>
    <w:rsid w:val="004B7CD7"/>
    <w:rsid w:val="004C51AF"/>
    <w:rsid w:val="004D01DB"/>
    <w:rsid w:val="004E0887"/>
    <w:rsid w:val="00513012"/>
    <w:rsid w:val="0052012E"/>
    <w:rsid w:val="00523B4C"/>
    <w:rsid w:val="00545884"/>
    <w:rsid w:val="00580E1E"/>
    <w:rsid w:val="00581C70"/>
    <w:rsid w:val="00591273"/>
    <w:rsid w:val="005A5856"/>
    <w:rsid w:val="005B27B2"/>
    <w:rsid w:val="005D1FF8"/>
    <w:rsid w:val="00604BE9"/>
    <w:rsid w:val="00632DC0"/>
    <w:rsid w:val="006367EF"/>
    <w:rsid w:val="00660B01"/>
    <w:rsid w:val="00682516"/>
    <w:rsid w:val="00694AA3"/>
    <w:rsid w:val="006C4E1F"/>
    <w:rsid w:val="006D0DCA"/>
    <w:rsid w:val="006F4D43"/>
    <w:rsid w:val="00707C26"/>
    <w:rsid w:val="0072176F"/>
    <w:rsid w:val="00721A21"/>
    <w:rsid w:val="00727423"/>
    <w:rsid w:val="0074055C"/>
    <w:rsid w:val="0074509F"/>
    <w:rsid w:val="0077151E"/>
    <w:rsid w:val="007A106C"/>
    <w:rsid w:val="007B7A42"/>
    <w:rsid w:val="007C0896"/>
    <w:rsid w:val="007C1AE6"/>
    <w:rsid w:val="007E7F8C"/>
    <w:rsid w:val="007F17FA"/>
    <w:rsid w:val="00811E93"/>
    <w:rsid w:val="00815D2A"/>
    <w:rsid w:val="008211D2"/>
    <w:rsid w:val="008214F9"/>
    <w:rsid w:val="008308D8"/>
    <w:rsid w:val="008512B2"/>
    <w:rsid w:val="00852682"/>
    <w:rsid w:val="008640BB"/>
    <w:rsid w:val="008A746C"/>
    <w:rsid w:val="008C0DBA"/>
    <w:rsid w:val="008C630D"/>
    <w:rsid w:val="008C6F9B"/>
    <w:rsid w:val="008D33B9"/>
    <w:rsid w:val="008F2BD5"/>
    <w:rsid w:val="009071D5"/>
    <w:rsid w:val="00911C15"/>
    <w:rsid w:val="00932048"/>
    <w:rsid w:val="009360F3"/>
    <w:rsid w:val="00960F37"/>
    <w:rsid w:val="0096748B"/>
    <w:rsid w:val="0099322E"/>
    <w:rsid w:val="009B7755"/>
    <w:rsid w:val="009C47A1"/>
    <w:rsid w:val="009E0C97"/>
    <w:rsid w:val="009F2BA3"/>
    <w:rsid w:val="009F6948"/>
    <w:rsid w:val="009F7867"/>
    <w:rsid w:val="00A13CF5"/>
    <w:rsid w:val="00A23621"/>
    <w:rsid w:val="00A37D08"/>
    <w:rsid w:val="00A46304"/>
    <w:rsid w:val="00A74949"/>
    <w:rsid w:val="00A93FC2"/>
    <w:rsid w:val="00AC0309"/>
    <w:rsid w:val="00AC3207"/>
    <w:rsid w:val="00AC5DF5"/>
    <w:rsid w:val="00AD17EE"/>
    <w:rsid w:val="00AD514F"/>
    <w:rsid w:val="00AE6138"/>
    <w:rsid w:val="00AF31D5"/>
    <w:rsid w:val="00AF4621"/>
    <w:rsid w:val="00B05EEF"/>
    <w:rsid w:val="00B20433"/>
    <w:rsid w:val="00B25A56"/>
    <w:rsid w:val="00B519F0"/>
    <w:rsid w:val="00B90A72"/>
    <w:rsid w:val="00BA1249"/>
    <w:rsid w:val="00BE09EF"/>
    <w:rsid w:val="00BF643C"/>
    <w:rsid w:val="00C00611"/>
    <w:rsid w:val="00C04205"/>
    <w:rsid w:val="00C1192F"/>
    <w:rsid w:val="00C329AA"/>
    <w:rsid w:val="00C52A36"/>
    <w:rsid w:val="00C54339"/>
    <w:rsid w:val="00C57832"/>
    <w:rsid w:val="00C92CEC"/>
    <w:rsid w:val="00C9308E"/>
    <w:rsid w:val="00CC57CC"/>
    <w:rsid w:val="00CD318C"/>
    <w:rsid w:val="00CD4394"/>
    <w:rsid w:val="00CF2696"/>
    <w:rsid w:val="00CF62A1"/>
    <w:rsid w:val="00D362EE"/>
    <w:rsid w:val="00D85BFE"/>
    <w:rsid w:val="00DB2003"/>
    <w:rsid w:val="00DB2B44"/>
    <w:rsid w:val="00DC4BDC"/>
    <w:rsid w:val="00DC7018"/>
    <w:rsid w:val="00DD5200"/>
    <w:rsid w:val="00E01E94"/>
    <w:rsid w:val="00E02CAF"/>
    <w:rsid w:val="00E17CDB"/>
    <w:rsid w:val="00E20292"/>
    <w:rsid w:val="00E272B3"/>
    <w:rsid w:val="00E40BD9"/>
    <w:rsid w:val="00E44C42"/>
    <w:rsid w:val="00E4737C"/>
    <w:rsid w:val="00E568BA"/>
    <w:rsid w:val="00E5795A"/>
    <w:rsid w:val="00E62009"/>
    <w:rsid w:val="00E92136"/>
    <w:rsid w:val="00E976C1"/>
    <w:rsid w:val="00EC243C"/>
    <w:rsid w:val="00EC3CED"/>
    <w:rsid w:val="00EC4860"/>
    <w:rsid w:val="00EE7CD2"/>
    <w:rsid w:val="00F31265"/>
    <w:rsid w:val="00F327B5"/>
    <w:rsid w:val="00F36C83"/>
    <w:rsid w:val="00F371F9"/>
    <w:rsid w:val="00F558AA"/>
    <w:rsid w:val="00F77055"/>
    <w:rsid w:val="00F77100"/>
    <w:rsid w:val="00F82AAE"/>
    <w:rsid w:val="00F85C70"/>
    <w:rsid w:val="00F90593"/>
    <w:rsid w:val="00FA63C9"/>
    <w:rsid w:val="00FA7B62"/>
    <w:rsid w:val="00FB1746"/>
    <w:rsid w:val="00FC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5A62046"/>
  <w15:docId w15:val="{536850EA-CF8E-4801-A105-7946C1FA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04B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4B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">
    <w:name w:val="Body Text"/>
    <w:basedOn w:val="Normal"/>
    <w:rPr>
      <w:sz w:val="24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24"/>
    </w:rPr>
  </w:style>
  <w:style w:type="character" w:styleId="Hyperlink">
    <w:name w:val="Hyperlink"/>
    <w:uiPriority w:val="99"/>
    <w:rsid w:val="00EC3C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6C00"/>
    <w:pPr>
      <w:ind w:left="720"/>
    </w:pPr>
  </w:style>
  <w:style w:type="paragraph" w:customStyle="1" w:styleId="Default">
    <w:name w:val="Default"/>
    <w:rsid w:val="004337A8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TT"/>
    </w:rPr>
  </w:style>
  <w:style w:type="character" w:customStyle="1" w:styleId="Heading2Char">
    <w:name w:val="Heading 2 Char"/>
    <w:basedOn w:val="DefaultParagraphFont"/>
    <w:link w:val="Heading2"/>
    <w:semiHidden/>
    <w:rsid w:val="00604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04BE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39"/>
    <w:rsid w:val="007F17FA"/>
    <w:rPr>
      <w:rFonts w:asciiTheme="minorHAnsi" w:eastAsiaTheme="minorEastAsia" w:hAnsiTheme="minorHAnsi" w:cstheme="minorBidi"/>
      <w:sz w:val="22"/>
      <w:szCs w:val="22"/>
      <w:lang w:val="en-TT" w:eastAsia="en-T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82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516"/>
  </w:style>
  <w:style w:type="character" w:customStyle="1" w:styleId="HeaderChar">
    <w:name w:val="Header Char"/>
    <w:basedOn w:val="DefaultParagraphFont"/>
    <w:link w:val="Header"/>
    <w:uiPriority w:val="99"/>
    <w:rsid w:val="00682516"/>
  </w:style>
  <w:style w:type="paragraph" w:styleId="BalloonText">
    <w:name w:val="Balloon Text"/>
    <w:basedOn w:val="Normal"/>
    <w:link w:val="BalloonTextChar"/>
    <w:semiHidden/>
    <w:unhideWhenUsed/>
    <w:rsid w:val="00682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251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A58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5856"/>
    <w:pPr>
      <w:spacing w:before="100" w:beforeAutospacing="1" w:after="100" w:afterAutospacing="1"/>
    </w:pPr>
    <w:rPr>
      <w:sz w:val="24"/>
      <w:szCs w:val="24"/>
      <w:lang w:val="en-TT" w:eastAsia="en-TT"/>
    </w:rPr>
  </w:style>
  <w:style w:type="character" w:styleId="Emphasis">
    <w:name w:val="Emphasis"/>
    <w:uiPriority w:val="20"/>
    <w:qFormat/>
    <w:rsid w:val="0035227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23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8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94274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7638">
                                          <w:marLeft w:val="0"/>
                                          <w:marRight w:val="0"/>
                                          <w:marTop w:val="48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457219">
                                          <w:marLeft w:val="0"/>
                                          <w:marRight w:val="0"/>
                                          <w:marTop w:val="48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tt/search?tbo=p&amp;tbm=bks&amp;q=inauthor:%22Karen+Kirst-Ashman%22" TargetMode="External"/><Relationship Id="rId13" Type="http://schemas.openxmlformats.org/officeDocument/2006/relationships/hyperlink" Target="https://www.google.tt/search?tbo=p&amp;tbm=bks&amp;q=inauthor:%22Karen+Kirst-Ashman%2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tt/search?tbo=p&amp;tbm=bks&amp;q=inauthor:%22Karen+Kirst-Ashman%2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tt/search?tbo=p&amp;tbm=bks&amp;q=inauthor:%22Karen+Kirst-Ashman%2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ogle.tt/search?tbo=p&amp;tbm=bks&amp;q=inauthor:%22Karen+Kirst-Ashman%2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tt/search?tbo=p&amp;tbm=bks&amp;q=inauthor:%22Karen+Kirst-Ashman%22" TargetMode="External"/><Relationship Id="rId14" Type="http://schemas.openxmlformats.org/officeDocument/2006/relationships/hyperlink" Target="https://sta.uwi.edu/resources/policies/Student_Disabilit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A9A49-0B9F-40EA-BD01-68EBAE8C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THE WEST INDIES</vt:lpstr>
    </vt:vector>
  </TitlesOfParts>
  <Company>The University of the West Indies</Company>
  <LinksUpToDate>false</LinksUpToDate>
  <CharactersWithSpaces>11247</CharactersWithSpaces>
  <SharedDoc>false</SharedDoc>
  <HLinks>
    <vt:vector size="6" baseType="variant">
      <vt:variant>
        <vt:i4>3801105</vt:i4>
      </vt:variant>
      <vt:variant>
        <vt:i4>0</vt:i4>
      </vt:variant>
      <vt:variant>
        <vt:i4>0</vt:i4>
      </vt:variant>
      <vt:variant>
        <vt:i4>5</vt:i4>
      </vt:variant>
      <vt:variant>
        <vt:lpwstr>mailto:michele.sogren@sta.uwi.edu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THE WEST INDIES</dc:title>
  <dc:creator>rseepersad</dc:creator>
  <cp:lastModifiedBy>Camille Huggins</cp:lastModifiedBy>
  <cp:revision>2</cp:revision>
  <cp:lastPrinted>2017-09-05T19:10:00Z</cp:lastPrinted>
  <dcterms:created xsi:type="dcterms:W3CDTF">2020-06-26T02:48:00Z</dcterms:created>
  <dcterms:modified xsi:type="dcterms:W3CDTF">2020-06-26T02:48:00Z</dcterms:modified>
</cp:coreProperties>
</file>